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C13" w:rsidRDefault="00727C13">
      <w:pPr>
        <w:jc w:val="center"/>
        <w:rPr>
          <w:rFonts w:asciiTheme="minorEastAsia" w:hAnsiTheme="minorEastAsia" w:cstheme="minorEastAsia"/>
          <w:sz w:val="44"/>
          <w:szCs w:val="44"/>
        </w:rPr>
      </w:pPr>
    </w:p>
    <w:p w:rsidR="00727C13" w:rsidRDefault="00727C13">
      <w:pPr>
        <w:rPr>
          <w:rFonts w:asciiTheme="minorEastAsia" w:hAnsiTheme="minorEastAsia" w:cstheme="minorEastAsia"/>
          <w:sz w:val="44"/>
          <w:szCs w:val="44"/>
        </w:rPr>
      </w:pPr>
    </w:p>
    <w:p w:rsidR="00727C13" w:rsidRPr="00716E66" w:rsidRDefault="00E83DC7">
      <w:pPr>
        <w:jc w:val="center"/>
        <w:rPr>
          <w:rFonts w:ascii="方正小标宋_GBK" w:eastAsia="方正小标宋_GBK" w:hAnsiTheme="minorEastAsia" w:cstheme="minorEastAsia"/>
          <w:sz w:val="44"/>
          <w:szCs w:val="44"/>
        </w:rPr>
      </w:pPr>
      <w:r w:rsidRPr="00716E66">
        <w:rPr>
          <w:rFonts w:ascii="方正小标宋_GBK" w:eastAsia="方正小标宋_GBK" w:hAnsiTheme="minorEastAsia" w:cstheme="minorEastAsia" w:hint="eastAsia"/>
          <w:sz w:val="44"/>
          <w:szCs w:val="44"/>
        </w:rPr>
        <w:t>云南省州市级政府</w:t>
      </w:r>
    </w:p>
    <w:p w:rsidR="00727C13" w:rsidRPr="00716E66" w:rsidRDefault="00E83DC7">
      <w:pPr>
        <w:jc w:val="center"/>
        <w:rPr>
          <w:rFonts w:ascii="方正小标宋_GBK" w:eastAsia="方正小标宋_GBK" w:hAnsiTheme="minorEastAsia" w:cstheme="minorEastAsia"/>
          <w:sz w:val="44"/>
          <w:szCs w:val="44"/>
        </w:rPr>
      </w:pPr>
      <w:r w:rsidRPr="00716E66">
        <w:rPr>
          <w:rFonts w:ascii="方正小标宋_GBK" w:eastAsia="方正小标宋_GBK" w:hAnsiTheme="minorEastAsia" w:cstheme="minorEastAsia" w:hint="eastAsia"/>
          <w:sz w:val="44"/>
          <w:szCs w:val="44"/>
        </w:rPr>
        <w:t>驻昆明办事机构管理办法</w:t>
      </w:r>
    </w:p>
    <w:p w:rsidR="00727C13" w:rsidRPr="00126262" w:rsidRDefault="00E83DC7">
      <w:pPr>
        <w:jc w:val="center"/>
        <w:rPr>
          <w:rFonts w:ascii="仿宋" w:eastAsia="仿宋" w:hAnsi="仿宋" w:cs="楷体_GB2312"/>
          <w:sz w:val="32"/>
          <w:szCs w:val="32"/>
          <w:shd w:val="clear" w:color="auto" w:fill="FFFFFF"/>
        </w:rPr>
      </w:pPr>
      <w:proofErr w:type="gramStart"/>
      <w:r w:rsidRPr="00126262">
        <w:rPr>
          <w:rFonts w:ascii="仿宋" w:eastAsia="仿宋" w:hAnsi="仿宋" w:cs="楷体_GB2312" w:hint="eastAsia"/>
          <w:sz w:val="32"/>
          <w:szCs w:val="32"/>
          <w:shd w:val="clear" w:color="auto" w:fill="FFFFFF"/>
        </w:rPr>
        <w:t>云管发</w:t>
      </w:r>
      <w:proofErr w:type="gramEnd"/>
      <w:r w:rsidRPr="00126262">
        <w:rPr>
          <w:rFonts w:ascii="仿宋" w:eastAsia="仿宋" w:hAnsi="仿宋" w:cs="楷体_GB2312" w:hint="eastAsia"/>
          <w:sz w:val="32"/>
          <w:szCs w:val="32"/>
          <w:shd w:val="clear" w:color="auto" w:fill="FFFFFF"/>
        </w:rPr>
        <w:t>〔2020〕10 号</w:t>
      </w:r>
    </w:p>
    <w:p w:rsidR="00727C13" w:rsidRDefault="00727C13">
      <w:pPr>
        <w:ind w:firstLineChars="200" w:firstLine="640"/>
        <w:rPr>
          <w:rFonts w:ascii="仿宋_GB2312" w:eastAsia="仿宋" w:hAnsi="仿宋_GB2312" w:cs="仿宋_GB2312"/>
          <w:sz w:val="32"/>
          <w:szCs w:val="32"/>
          <w:shd w:val="clear" w:color="auto" w:fill="FFFFFF"/>
        </w:rPr>
      </w:pPr>
      <w:bookmarkStart w:id="0" w:name="_GoBack"/>
      <w:bookmarkEnd w:id="0"/>
    </w:p>
    <w:p w:rsidR="00727C13" w:rsidRDefault="00E83DC7" w:rsidP="00967474">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黑体" w:eastAsia="黑体" w:hAnsi="黑体" w:cs="黑体" w:hint="eastAsia"/>
          <w:kern w:val="2"/>
          <w:sz w:val="32"/>
          <w:szCs w:val="32"/>
          <w:shd w:val="clear" w:color="auto" w:fill="FFFFFF"/>
        </w:rPr>
        <w:t xml:space="preserve">第一条  </w:t>
      </w:r>
      <w:r w:rsidRPr="00967474">
        <w:rPr>
          <w:rFonts w:ascii="仿宋" w:eastAsia="仿宋" w:hAnsi="仿宋" w:cs="仿宋_GB2312" w:hint="eastAsia"/>
          <w:kern w:val="2"/>
          <w:sz w:val="32"/>
          <w:szCs w:val="32"/>
          <w:shd w:val="clear" w:color="auto" w:fill="FFFFFF"/>
        </w:rPr>
        <w:t>为进一步加强和规范云南省州、市人民政府驻昆明办事机构指导、协调、服务和监督，根据《国务院办公厅转发国家机关事务管理局关于清理规范驻省会城市办事机构指导意见的通知》（国</w:t>
      </w:r>
      <w:r w:rsidRPr="00967474">
        <w:rPr>
          <w:rFonts w:ascii="仿宋" w:eastAsia="仿宋" w:hAnsi="仿宋" w:cs="仿宋" w:hint="eastAsia"/>
          <w:kern w:val="2"/>
          <w:sz w:val="32"/>
          <w:szCs w:val="32"/>
          <w:shd w:val="clear" w:color="auto" w:fill="FFFFFF"/>
        </w:rPr>
        <w:t>办发〔2015〕8号</w:t>
      </w:r>
      <w:r w:rsidRPr="00967474">
        <w:rPr>
          <w:rFonts w:ascii="仿宋" w:eastAsia="仿宋" w:hAnsi="仿宋" w:cs="仿宋_GB2312" w:hint="eastAsia"/>
          <w:kern w:val="2"/>
          <w:sz w:val="32"/>
          <w:szCs w:val="32"/>
          <w:shd w:val="clear" w:color="auto" w:fill="FFFFFF"/>
        </w:rPr>
        <w:t>）、《云南省人民政府办公厅关于印发云南省清理撤销县级政府驻昆明办事机构实施方案的通知》</w:t>
      </w:r>
      <w:r w:rsidRPr="00967474">
        <w:rPr>
          <w:rFonts w:ascii="仿宋" w:eastAsia="仿宋" w:hAnsi="仿宋" w:cs="仿宋" w:hint="eastAsia"/>
          <w:kern w:val="2"/>
          <w:sz w:val="32"/>
          <w:szCs w:val="32"/>
          <w:shd w:val="clear" w:color="auto" w:fill="FFFFFF"/>
        </w:rPr>
        <w:t>（〔2019〕—26号）精神，制</w:t>
      </w:r>
      <w:r w:rsidRPr="00967474">
        <w:rPr>
          <w:rFonts w:ascii="仿宋" w:eastAsia="仿宋" w:hAnsi="仿宋" w:cs="仿宋_GB2312" w:hint="eastAsia"/>
          <w:kern w:val="2"/>
          <w:sz w:val="32"/>
          <w:szCs w:val="32"/>
          <w:shd w:val="clear" w:color="auto" w:fill="FFFFFF"/>
        </w:rPr>
        <w:t>定本办法。</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黑体" w:eastAsia="黑体" w:hAnsi="黑体" w:cs="黑体" w:hint="eastAsia"/>
          <w:kern w:val="2"/>
          <w:sz w:val="32"/>
          <w:szCs w:val="32"/>
          <w:shd w:val="clear" w:color="auto" w:fill="FFFFFF"/>
        </w:rPr>
        <w:t>第二条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本办法所称州市级政府驻昆明办事机构（以下</w:t>
      </w:r>
      <w:proofErr w:type="gramStart"/>
      <w:r>
        <w:rPr>
          <w:rFonts w:ascii="仿宋_GB2312" w:eastAsia="仿宋" w:hAnsi="仿宋_GB2312" w:cs="仿宋_GB2312" w:hint="eastAsia"/>
          <w:kern w:val="2"/>
          <w:sz w:val="32"/>
          <w:szCs w:val="32"/>
          <w:shd w:val="clear" w:color="auto" w:fill="FFFFFF"/>
        </w:rPr>
        <w:t>简称驻昆办事</w:t>
      </w:r>
      <w:proofErr w:type="gramEnd"/>
      <w:r>
        <w:rPr>
          <w:rFonts w:ascii="仿宋_GB2312" w:eastAsia="仿宋" w:hAnsi="仿宋_GB2312" w:cs="仿宋_GB2312" w:hint="eastAsia"/>
          <w:kern w:val="2"/>
          <w:sz w:val="32"/>
          <w:szCs w:val="32"/>
          <w:shd w:val="clear" w:color="auto" w:fill="FFFFFF"/>
        </w:rPr>
        <w:t>机构）是指各州、市人民政府（以下简称派出地政府）派出的驻昆明行政性、事务性、非经营性的联络、协调、服务机构。</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黑体" w:eastAsia="黑体" w:hAnsi="黑体" w:cs="黑体" w:hint="eastAsia"/>
          <w:kern w:val="2"/>
          <w:sz w:val="32"/>
          <w:szCs w:val="32"/>
          <w:shd w:val="clear" w:color="auto" w:fill="FFFFFF"/>
        </w:rPr>
        <w:t>第三条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省机关事务局负责对驻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机构有关工作的指导、协调、服务和监督。</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黑体" w:eastAsia="黑体" w:hAnsi="黑体" w:cs="黑体" w:hint="eastAsia"/>
          <w:kern w:val="2"/>
          <w:sz w:val="32"/>
          <w:szCs w:val="32"/>
          <w:shd w:val="clear" w:color="auto" w:fill="FFFFFF"/>
        </w:rPr>
        <w:lastRenderedPageBreak/>
        <w:t>第四条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设立机构</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（一）派出地政府作为驻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机构管理的责任主体，应当按照</w:t>
      </w:r>
      <w:r w:rsidR="00967474">
        <w:rPr>
          <w:rFonts w:ascii="仿宋_GB2312" w:eastAsia="仿宋" w:hAnsi="仿宋_GB2312" w:cs="仿宋_GB2312" w:hint="eastAsia"/>
          <w:kern w:val="2"/>
          <w:sz w:val="32"/>
          <w:szCs w:val="32"/>
          <w:shd w:val="clear" w:color="auto" w:fill="FFFFFF"/>
        </w:rPr>
        <w:t>“</w:t>
      </w:r>
      <w:r>
        <w:rPr>
          <w:rFonts w:ascii="仿宋_GB2312" w:eastAsia="仿宋" w:hAnsi="仿宋_GB2312" w:cs="仿宋_GB2312" w:hint="eastAsia"/>
          <w:kern w:val="2"/>
          <w:sz w:val="32"/>
          <w:szCs w:val="32"/>
          <w:shd w:val="clear" w:color="auto" w:fill="FFFFFF"/>
        </w:rPr>
        <w:t>谁派出、谁负责</w:t>
      </w:r>
      <w:r w:rsidR="00967474">
        <w:rPr>
          <w:rFonts w:ascii="仿宋_GB2312" w:eastAsia="仿宋" w:hAnsi="仿宋_GB2312" w:cs="仿宋_GB2312" w:hint="eastAsia"/>
          <w:kern w:val="2"/>
          <w:sz w:val="32"/>
          <w:szCs w:val="32"/>
          <w:shd w:val="clear" w:color="auto" w:fill="FFFFFF"/>
        </w:rPr>
        <w:t>”</w:t>
      </w:r>
      <w:r>
        <w:rPr>
          <w:rFonts w:ascii="仿宋_GB2312" w:eastAsia="仿宋" w:hAnsi="仿宋_GB2312" w:cs="仿宋_GB2312" w:hint="eastAsia"/>
          <w:kern w:val="2"/>
          <w:sz w:val="32"/>
          <w:szCs w:val="32"/>
          <w:shd w:val="clear" w:color="auto" w:fill="FFFFFF"/>
        </w:rPr>
        <w:t>的原则，</w:t>
      </w:r>
      <w:proofErr w:type="gramStart"/>
      <w:r>
        <w:rPr>
          <w:rFonts w:ascii="仿宋_GB2312" w:eastAsia="仿宋" w:hAnsi="仿宋_GB2312" w:cs="仿宋_GB2312" w:hint="eastAsia"/>
          <w:kern w:val="2"/>
          <w:sz w:val="32"/>
          <w:szCs w:val="32"/>
          <w:shd w:val="clear" w:color="auto" w:fill="FFFFFF"/>
        </w:rPr>
        <w:t>明确驻昆办事</w:t>
      </w:r>
      <w:proofErr w:type="gramEnd"/>
      <w:r>
        <w:rPr>
          <w:rFonts w:ascii="仿宋_GB2312" w:eastAsia="仿宋" w:hAnsi="仿宋_GB2312" w:cs="仿宋_GB2312" w:hint="eastAsia"/>
          <w:kern w:val="2"/>
          <w:sz w:val="32"/>
          <w:szCs w:val="32"/>
          <w:shd w:val="clear" w:color="auto" w:fill="FFFFFF"/>
        </w:rPr>
        <w:t>机构的设置条件、工作职责、运行程序、管理责任等，从严控制设置。确需设置驻昆明办事机构的，经省机关事务局审核，并报省人民政府批准。纳入机构编制管理的，按机构编制管理程序办理。驻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机构名称应规范统一，为</w:t>
      </w:r>
      <w:r w:rsidR="00967474">
        <w:rPr>
          <w:rFonts w:ascii="仿宋_GB2312" w:eastAsia="仿宋" w:hAnsi="仿宋_GB2312" w:cs="仿宋_GB2312" w:hint="eastAsia"/>
          <w:kern w:val="2"/>
          <w:sz w:val="32"/>
          <w:szCs w:val="32"/>
          <w:shd w:val="clear" w:color="auto" w:fill="FFFFFF"/>
        </w:rPr>
        <w:t>“</w:t>
      </w:r>
      <w:r>
        <w:rPr>
          <w:rFonts w:ascii="仿宋_GB2312" w:eastAsia="仿宋" w:hAnsi="仿宋_GB2312" w:cs="仿宋_GB2312" w:hint="eastAsia"/>
          <w:kern w:val="2"/>
          <w:sz w:val="32"/>
          <w:szCs w:val="32"/>
          <w:shd w:val="clear" w:color="auto" w:fill="FFFFFF"/>
        </w:rPr>
        <w:t>某某人民政府驻昆明办事处</w:t>
      </w:r>
      <w:r w:rsidR="00967474">
        <w:rPr>
          <w:rFonts w:ascii="仿宋_GB2312" w:eastAsia="仿宋" w:hAnsi="仿宋_GB2312" w:cs="仿宋_GB2312" w:hint="eastAsia"/>
          <w:kern w:val="2"/>
          <w:sz w:val="32"/>
          <w:szCs w:val="32"/>
          <w:shd w:val="clear" w:color="auto" w:fill="FFFFFF"/>
        </w:rPr>
        <w:t>”</w:t>
      </w:r>
      <w:r>
        <w:rPr>
          <w:rFonts w:ascii="仿宋_GB2312" w:eastAsia="仿宋" w:hAnsi="仿宋_GB2312" w:cs="仿宋_GB2312" w:hint="eastAsia"/>
          <w:kern w:val="2"/>
          <w:sz w:val="32"/>
          <w:szCs w:val="32"/>
          <w:shd w:val="clear" w:color="auto" w:fill="FFFFFF"/>
        </w:rPr>
        <w:t>。</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对目前已经批准设立并将继续保留的驻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机构，不需再向省人民政府申请设立，但应当及时向省机关事务局办理备案手续，并保留原有名称。</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（二）申请批准登记的驻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机构，须有派出地政府任命的负责人和工作人员，在昆明有相对固定的办公场所。</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（三）经核准设立的驻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机构，应当在</w:t>
      </w:r>
      <w:r>
        <w:rPr>
          <w:rFonts w:ascii="仿宋_GB2312" w:eastAsia="仿宋" w:hAnsi="仿宋_GB2312" w:cs="仿宋_GB2312" w:hint="eastAsia"/>
          <w:kern w:val="2"/>
          <w:sz w:val="32"/>
          <w:szCs w:val="32"/>
          <w:shd w:val="clear" w:color="auto" w:fill="FFFFFF"/>
        </w:rPr>
        <w:t>3</w:t>
      </w:r>
      <w:r>
        <w:rPr>
          <w:rFonts w:ascii="仿宋_GB2312" w:eastAsia="仿宋" w:hAnsi="仿宋_GB2312" w:cs="仿宋_GB2312" w:hint="eastAsia"/>
          <w:kern w:val="2"/>
          <w:sz w:val="32"/>
          <w:szCs w:val="32"/>
          <w:shd w:val="clear" w:color="auto" w:fill="FFFFFF"/>
        </w:rPr>
        <w:t>个月内持核准文件到驻在地有关部门办理户口登记、印章刻制、银行账户开户、组织机构代码证等相关设立手续，并及时向省机关事务局</w:t>
      </w:r>
      <w:proofErr w:type="gramStart"/>
      <w:r>
        <w:rPr>
          <w:rFonts w:ascii="仿宋_GB2312" w:eastAsia="仿宋" w:hAnsi="仿宋_GB2312" w:cs="仿宋_GB2312" w:hint="eastAsia"/>
          <w:kern w:val="2"/>
          <w:sz w:val="32"/>
          <w:szCs w:val="32"/>
          <w:shd w:val="clear" w:color="auto" w:fill="FFFFFF"/>
        </w:rPr>
        <w:t>提交驻昆办事</w:t>
      </w:r>
      <w:proofErr w:type="gramEnd"/>
      <w:r>
        <w:rPr>
          <w:rFonts w:ascii="仿宋_GB2312" w:eastAsia="仿宋" w:hAnsi="仿宋_GB2312" w:cs="仿宋_GB2312" w:hint="eastAsia"/>
          <w:kern w:val="2"/>
          <w:sz w:val="32"/>
          <w:szCs w:val="32"/>
          <w:shd w:val="clear" w:color="auto" w:fill="FFFFFF"/>
        </w:rPr>
        <w:t>机构备案申请，及时办理初始备案手续，由省机关事务局核发《驻昆明办事机构备案证》。</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lastRenderedPageBreak/>
        <w:t>（四）驻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机构办公地点、负责人、组织机构等登记内容发生变化，应当及时向省机关事务局递交书面变更说明，填写《驻昆明办事机构事项变更备案表》，并办理变更登记手续。</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黑体" w:eastAsia="黑体" w:hAnsi="黑体" w:cs="黑体" w:hint="eastAsia"/>
          <w:kern w:val="2"/>
          <w:sz w:val="32"/>
          <w:szCs w:val="32"/>
          <w:shd w:val="clear" w:color="auto" w:fill="FFFFFF"/>
        </w:rPr>
        <w:t>第五条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规范日常管理</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（一）派出地政府和省机关事务局应当会同昆明市人民政府做好组织配合，形成管理监督合力，</w:t>
      </w:r>
      <w:proofErr w:type="gramStart"/>
      <w:r>
        <w:rPr>
          <w:rFonts w:ascii="仿宋_GB2312" w:eastAsia="仿宋" w:hAnsi="仿宋_GB2312" w:cs="仿宋_GB2312" w:hint="eastAsia"/>
          <w:kern w:val="2"/>
          <w:sz w:val="32"/>
          <w:szCs w:val="32"/>
          <w:shd w:val="clear" w:color="auto" w:fill="FFFFFF"/>
        </w:rPr>
        <w:t>规范驻昆办事</w:t>
      </w:r>
      <w:proofErr w:type="gramEnd"/>
      <w:r>
        <w:rPr>
          <w:rFonts w:ascii="仿宋_GB2312" w:eastAsia="仿宋" w:hAnsi="仿宋_GB2312" w:cs="仿宋_GB2312" w:hint="eastAsia"/>
          <w:kern w:val="2"/>
          <w:sz w:val="32"/>
          <w:szCs w:val="32"/>
          <w:shd w:val="clear" w:color="auto" w:fill="FFFFFF"/>
        </w:rPr>
        <w:t>机构运行。</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（二）派出地政府应当认真履行主体责任，建立健全规章制度，严格绩效考核，加强与省机关事务局、昆明市人民政府的协调沟通，及时了解</w:t>
      </w:r>
      <w:proofErr w:type="gramStart"/>
      <w:r>
        <w:rPr>
          <w:rFonts w:ascii="仿宋_GB2312" w:eastAsia="仿宋" w:hAnsi="仿宋_GB2312" w:cs="仿宋_GB2312" w:hint="eastAsia"/>
          <w:kern w:val="2"/>
          <w:sz w:val="32"/>
          <w:szCs w:val="32"/>
          <w:shd w:val="clear" w:color="auto" w:fill="FFFFFF"/>
        </w:rPr>
        <w:t>掌握驻昆办事</w:t>
      </w:r>
      <w:proofErr w:type="gramEnd"/>
      <w:r>
        <w:rPr>
          <w:rFonts w:ascii="仿宋_GB2312" w:eastAsia="仿宋" w:hAnsi="仿宋_GB2312" w:cs="仿宋_GB2312" w:hint="eastAsia"/>
          <w:kern w:val="2"/>
          <w:sz w:val="32"/>
          <w:szCs w:val="32"/>
          <w:shd w:val="clear" w:color="auto" w:fill="FFFFFF"/>
        </w:rPr>
        <w:t>机构的工作情况。</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（三）省机关事务局应当做好驻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机构的指导、协调、服务和监督工作，加强对驻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机构业务工作和党团工作指导，及时了解</w:t>
      </w:r>
      <w:proofErr w:type="gramStart"/>
      <w:r>
        <w:rPr>
          <w:rFonts w:ascii="仿宋_GB2312" w:eastAsia="仿宋" w:hAnsi="仿宋_GB2312" w:cs="仿宋_GB2312" w:hint="eastAsia"/>
          <w:kern w:val="2"/>
          <w:sz w:val="32"/>
          <w:szCs w:val="32"/>
          <w:shd w:val="clear" w:color="auto" w:fill="FFFFFF"/>
        </w:rPr>
        <w:t>掌握驻昆办事</w:t>
      </w:r>
      <w:proofErr w:type="gramEnd"/>
      <w:r>
        <w:rPr>
          <w:rFonts w:ascii="仿宋_GB2312" w:eastAsia="仿宋" w:hAnsi="仿宋_GB2312" w:cs="仿宋_GB2312" w:hint="eastAsia"/>
          <w:kern w:val="2"/>
          <w:sz w:val="32"/>
          <w:szCs w:val="32"/>
          <w:shd w:val="clear" w:color="auto" w:fill="FFFFFF"/>
        </w:rPr>
        <w:t>机构的运行情况及存在问题，给予帮助指导。加强与派出地政府、昆明市人民政府沟通协调，建立信息通报、督查检查制度，定期</w:t>
      </w:r>
      <w:proofErr w:type="gramStart"/>
      <w:r>
        <w:rPr>
          <w:rFonts w:ascii="仿宋_GB2312" w:eastAsia="仿宋" w:hAnsi="仿宋_GB2312" w:cs="仿宋_GB2312" w:hint="eastAsia"/>
          <w:kern w:val="2"/>
          <w:sz w:val="32"/>
          <w:szCs w:val="32"/>
          <w:shd w:val="clear" w:color="auto" w:fill="FFFFFF"/>
        </w:rPr>
        <w:t>通报驻昆办事</w:t>
      </w:r>
      <w:proofErr w:type="gramEnd"/>
      <w:r>
        <w:rPr>
          <w:rFonts w:ascii="仿宋_GB2312" w:eastAsia="仿宋" w:hAnsi="仿宋_GB2312" w:cs="仿宋_GB2312" w:hint="eastAsia"/>
          <w:kern w:val="2"/>
          <w:sz w:val="32"/>
          <w:szCs w:val="32"/>
          <w:shd w:val="clear" w:color="auto" w:fill="FFFFFF"/>
        </w:rPr>
        <w:t>机构廉政建设、职责履行、执行中央八项规定和实施细则及省委实施办法等重要情况，及时向派出地政府提出加强管理监督的意见建议。</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（四）昆明市人民政府应当配合做好驻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机构的服务协调工作，负责驻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机构工作户口和工作居住证管理，为驻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机构在昆开展工作提供便利，增进沟通交流。</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lastRenderedPageBreak/>
        <w:t>（五）驻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应当加强工作人员政治理论和业务知识学习，开展社会公德、家庭美德、职业道德教育，提高业务技能和思想政治水平；建立健全工作考核机制和激励约束机制，完善财务管理制度，强化执纪问责，接受各方面监督；规范干部管理，</w:t>
      </w:r>
      <w:proofErr w:type="gramStart"/>
      <w:r>
        <w:rPr>
          <w:rFonts w:ascii="仿宋_GB2312" w:eastAsia="仿宋" w:hAnsi="仿宋_GB2312" w:cs="仿宋_GB2312" w:hint="eastAsia"/>
          <w:kern w:val="2"/>
          <w:sz w:val="32"/>
          <w:szCs w:val="32"/>
          <w:shd w:val="clear" w:color="auto" w:fill="FFFFFF"/>
        </w:rPr>
        <w:t>落实驻</w:t>
      </w:r>
      <w:proofErr w:type="gramEnd"/>
      <w:r>
        <w:rPr>
          <w:rFonts w:ascii="仿宋_GB2312" w:eastAsia="仿宋" w:hAnsi="仿宋_GB2312" w:cs="仿宋_GB2312" w:hint="eastAsia"/>
          <w:kern w:val="2"/>
          <w:sz w:val="32"/>
          <w:szCs w:val="32"/>
          <w:shd w:val="clear" w:color="auto" w:fill="FFFFFF"/>
        </w:rPr>
        <w:t>在地相关待遇标准，实行干部定期轮换制，任期由各州、市人民政府根据实际情况</w:t>
      </w:r>
      <w:proofErr w:type="gramStart"/>
      <w:r>
        <w:rPr>
          <w:rFonts w:ascii="仿宋_GB2312" w:eastAsia="仿宋" w:hAnsi="仿宋_GB2312" w:cs="仿宋_GB2312" w:hint="eastAsia"/>
          <w:kern w:val="2"/>
          <w:sz w:val="32"/>
          <w:szCs w:val="32"/>
          <w:shd w:val="clear" w:color="auto" w:fill="FFFFFF"/>
        </w:rPr>
        <w:t>作出</w:t>
      </w:r>
      <w:proofErr w:type="gramEnd"/>
      <w:r>
        <w:rPr>
          <w:rFonts w:ascii="仿宋_GB2312" w:eastAsia="仿宋" w:hAnsi="仿宋_GB2312" w:cs="仿宋_GB2312" w:hint="eastAsia"/>
          <w:kern w:val="2"/>
          <w:sz w:val="32"/>
          <w:szCs w:val="32"/>
          <w:shd w:val="clear" w:color="auto" w:fill="FFFFFF"/>
        </w:rPr>
        <w:t>具体规定。</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黑体" w:eastAsia="黑体" w:hAnsi="黑体" w:cs="黑体" w:hint="eastAsia"/>
          <w:kern w:val="2"/>
          <w:sz w:val="32"/>
          <w:szCs w:val="32"/>
          <w:shd w:val="clear" w:color="auto" w:fill="FFFFFF"/>
        </w:rPr>
        <w:t>第六条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严格国内公务接待</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（一）驻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必须严格落实党政机关国内公务接待管理有关规定，建立健全公务接待管理制度，严格预算管理和经费支出，严格执行中央八项规定和实施细则及省委实施办法，不得突破接待范围，不得超标准接待，并定期公开接待信息，主动接受社会监督。</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（二）驻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机构应当严格实行公务接待审批控制制度，因公务活动确需接待的，应当严格按照批准的接待方案，由派出单位向驻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发出公函，告知公务活动事由、主要日程安排和人员名单等，建立公务接待清单制度，如实填写接待清单，包括接待事由，接待对象的单位、姓名、职务，公务活动项目、时间、场所和主要行程安排，就餐、住宿和用车安排，以及接待</w:t>
      </w:r>
      <w:r>
        <w:rPr>
          <w:rFonts w:ascii="仿宋_GB2312" w:eastAsia="仿宋" w:hAnsi="仿宋_GB2312" w:cs="仿宋_GB2312" w:hint="eastAsia"/>
          <w:kern w:val="2"/>
          <w:sz w:val="32"/>
          <w:szCs w:val="32"/>
          <w:shd w:val="clear" w:color="auto" w:fill="FFFFFF"/>
        </w:rPr>
        <w:lastRenderedPageBreak/>
        <w:t>费开支等情况，并由有关负责人审签。接待清单应当与其他财务凭证一同列为财务报销凭证。</w:t>
      </w:r>
    </w:p>
    <w:p w:rsidR="00727C13" w:rsidRPr="00BE365A" w:rsidRDefault="00E83DC7">
      <w:pPr>
        <w:pStyle w:val="a6"/>
        <w:widowControl/>
        <w:spacing w:beforeAutospacing="0" w:afterAutospacing="0"/>
        <w:ind w:firstLineChars="200" w:firstLine="640"/>
        <w:jc w:val="both"/>
        <w:rPr>
          <w:rFonts w:ascii="仿宋" w:eastAsia="仿宋" w:hAnsi="仿宋"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（三）</w:t>
      </w:r>
      <w:r w:rsidRPr="00BE365A">
        <w:rPr>
          <w:rFonts w:ascii="仿宋" w:eastAsia="仿宋" w:hAnsi="仿宋" w:cs="仿宋_GB2312" w:hint="eastAsia"/>
          <w:kern w:val="2"/>
          <w:sz w:val="32"/>
          <w:szCs w:val="32"/>
          <w:shd w:val="clear" w:color="auto" w:fill="FFFFFF"/>
        </w:rPr>
        <w:t>接待对象应当按照规定标准自行用餐。确因工作需要，驻</w:t>
      </w:r>
      <w:proofErr w:type="gramStart"/>
      <w:r w:rsidRPr="00BE365A">
        <w:rPr>
          <w:rFonts w:ascii="仿宋" w:eastAsia="仿宋" w:hAnsi="仿宋" w:cs="仿宋_GB2312" w:hint="eastAsia"/>
          <w:kern w:val="2"/>
          <w:sz w:val="32"/>
          <w:szCs w:val="32"/>
          <w:shd w:val="clear" w:color="auto" w:fill="FFFFFF"/>
        </w:rPr>
        <w:t>昆办事</w:t>
      </w:r>
      <w:proofErr w:type="gramEnd"/>
      <w:r w:rsidRPr="00BE365A">
        <w:rPr>
          <w:rFonts w:ascii="仿宋" w:eastAsia="仿宋" w:hAnsi="仿宋" w:cs="仿宋_GB2312" w:hint="eastAsia"/>
          <w:kern w:val="2"/>
          <w:sz w:val="32"/>
          <w:szCs w:val="32"/>
          <w:shd w:val="clear" w:color="auto" w:fill="FFFFFF"/>
        </w:rPr>
        <w:t>机构可安排工作餐1次。接待对象在</w:t>
      </w:r>
      <w:r w:rsidR="00D7440E">
        <w:rPr>
          <w:rFonts w:ascii="仿宋" w:eastAsia="仿宋" w:hAnsi="仿宋" w:cs="仿宋_GB2312" w:hint="eastAsia"/>
          <w:kern w:val="2"/>
          <w:sz w:val="32"/>
          <w:szCs w:val="32"/>
          <w:shd w:val="clear" w:color="auto" w:fill="FFFFFF"/>
        </w:rPr>
        <w:t>10</w:t>
      </w:r>
      <w:r w:rsidRPr="00BE365A">
        <w:rPr>
          <w:rFonts w:ascii="仿宋" w:eastAsia="仿宋" w:hAnsi="仿宋" w:cs="仿宋_GB2312" w:hint="eastAsia"/>
          <w:kern w:val="2"/>
          <w:sz w:val="32"/>
          <w:szCs w:val="32"/>
          <w:shd w:val="clear" w:color="auto" w:fill="FFFFFF"/>
        </w:rPr>
        <w:t>人以内的，陪餐人数不得超过3人；接待对象超过10人的，陪餐人数不得超过接待对象总人数的1/3。工作餐应当供应家常菜、地方菜，不得提供鱼翅、燕窝等高档菜肴和用野生保护动植物制作的菜肴，一律不上酒、不提供香烟，不得使用私人会所和高档消费餐饮场所。</w:t>
      </w:r>
    </w:p>
    <w:p w:rsidR="00727C13" w:rsidRDefault="00E83DC7" w:rsidP="00BE365A">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（四）驻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机构原则上在定点饭店或本州、市驻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机构内部接待场所，严格按照标准安排接待对象的住宿用房。省部级干部及相当职务人员可安排普通套间，厅局级干部及相当职务人员可安排单间，其余人员按相应标准安排。</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（五）驻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机构协助安排出差人员用餐的，应当按照标准向出差人员收取伙食费。在内部食堂用餐的，有对外收费标准的，应当按照标准收取出差人员就餐费；没有对外收费标准的，早餐按照出差人员日伙食补助费标准的</w:t>
      </w:r>
      <w:r w:rsidRPr="00BE365A">
        <w:rPr>
          <w:rFonts w:ascii="仿宋" w:eastAsia="仿宋" w:hAnsi="仿宋" w:cs="仿宋_GB2312" w:hint="eastAsia"/>
          <w:kern w:val="2"/>
          <w:sz w:val="32"/>
          <w:szCs w:val="32"/>
          <w:shd w:val="clear" w:color="auto" w:fill="FFFFFF"/>
        </w:rPr>
        <w:t>20%</w:t>
      </w:r>
      <w:r w:rsidR="00BE365A">
        <w:rPr>
          <w:rFonts w:ascii="仿宋" w:eastAsia="仿宋" w:hAnsi="仿宋" w:cs="仿宋_GB2312" w:hint="eastAsia"/>
          <w:kern w:val="2"/>
          <w:sz w:val="32"/>
          <w:szCs w:val="32"/>
          <w:shd w:val="clear" w:color="auto" w:fill="FFFFFF"/>
        </w:rPr>
        <w:t>收取，午餐、晚餐各按照出差人员日伙食补助费标准的</w:t>
      </w:r>
      <w:r w:rsidRPr="00BE365A">
        <w:rPr>
          <w:rFonts w:ascii="仿宋" w:eastAsia="仿宋" w:hAnsi="仿宋" w:cs="仿宋_GB2312" w:hint="eastAsia"/>
          <w:kern w:val="2"/>
          <w:sz w:val="32"/>
          <w:szCs w:val="32"/>
          <w:shd w:val="clear" w:color="auto" w:fill="FFFFFF"/>
        </w:rPr>
        <w:t>40%收取。</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lastRenderedPageBreak/>
        <w:t>（六）驻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机构协助接待对象提供交通工具并有收费标准的，应当按照标准收取出差人员市内交通费，最高不超过日市内交通费标准；没有收费标准的，每人每半天按照日市内交通费标准的</w:t>
      </w:r>
      <w:r w:rsidRPr="00BE365A">
        <w:rPr>
          <w:rFonts w:ascii="仿宋" w:eastAsia="仿宋" w:hAnsi="仿宋" w:cs="仿宋_GB2312" w:hint="eastAsia"/>
          <w:kern w:val="2"/>
          <w:sz w:val="32"/>
          <w:szCs w:val="32"/>
          <w:shd w:val="clear" w:color="auto" w:fill="FFFFFF"/>
        </w:rPr>
        <w:t>50%</w:t>
      </w:r>
      <w:r>
        <w:rPr>
          <w:rFonts w:ascii="仿宋_GB2312" w:eastAsia="仿宋" w:hAnsi="仿宋_GB2312" w:cs="仿宋_GB2312" w:hint="eastAsia"/>
          <w:kern w:val="2"/>
          <w:sz w:val="32"/>
          <w:szCs w:val="32"/>
          <w:shd w:val="clear" w:color="auto" w:fill="FFFFFF"/>
        </w:rPr>
        <w:t>收取。</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黑体" w:eastAsia="黑体" w:hAnsi="黑体" w:cs="黑体" w:hint="eastAsia"/>
          <w:kern w:val="2"/>
          <w:sz w:val="32"/>
          <w:szCs w:val="32"/>
          <w:shd w:val="clear" w:color="auto" w:fill="FFFFFF"/>
        </w:rPr>
        <w:t>第七条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严格国内商务接待</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（一）驻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机构应当加强国内商务接待的审批管理，制定严格的接待审批程序。需要安排接待的，原则上由相关单位向驻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发函，告知内容、行程和人员情况。客商应邀进行投资活动，以及派出地政府赴省内外开展招商活动过程中的商务接待，以审批同意的邀请函或者相关工作方案作为审批管理依据。严禁扩大接待范围、增加接待项目、变相安排商务接待。</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（二）驻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商务接待用餐，餐费标准原则上执行党政机关国内公务接待标准。接待用餐应当尊重接待对象饮食习惯，以当地家常菜为主，可适当安排当地酒水。本州、市党政机关赴省外开展经贸活动接待用餐，餐费可参照国内公务接待标准适当提高；省内大型经贸活动接待用餐，餐费标准由组委会或者牵头单位研究确定。</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lastRenderedPageBreak/>
        <w:t>（三）根据工作需要，受邀参加本州、市重要经贸活动的客商在昆期间可由驻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机构安排住宿，费用可由驻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机构承担。</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（四）国内商务接待用车，由驻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机构按照市场价格租用或者提请本州、市党委、政府及有关部门给予保障。原则上安排集中乘车，严格控制随行人员和车辆。</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机构涉及外事公务接待的严格按照有关规定执行。</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黑体" w:eastAsia="黑体" w:hAnsi="黑体" w:cs="黑体" w:hint="eastAsia"/>
          <w:kern w:val="2"/>
          <w:sz w:val="32"/>
          <w:szCs w:val="32"/>
          <w:shd w:val="clear" w:color="auto" w:fill="FFFFFF"/>
        </w:rPr>
        <w:t>第八条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强化监督检查</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（一）省机关事务局应当加大对驻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机构的监督检查力度，不定期对驻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机构运行情况和国内公务接待情况进行监督检查，加强对驻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机构审计监督，必要时会同省级审计有关部门对驻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机构的审计情况进行巡查抽查。</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（二）对发现的违规违纪问题，应及时调查处理，依法依规追究有关人员责任，向社会公开处理结果。</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黑体" w:eastAsia="黑体" w:hAnsi="黑体" w:cs="黑体" w:hint="eastAsia"/>
          <w:kern w:val="2"/>
          <w:sz w:val="32"/>
          <w:szCs w:val="32"/>
          <w:shd w:val="clear" w:color="auto" w:fill="FFFFFF"/>
        </w:rPr>
        <w:t>第九条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推动职能转变</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（一）驻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机构应进一步拓展职能，把为派出地流动党员及农民工</w:t>
      </w:r>
      <w:proofErr w:type="gramStart"/>
      <w:r>
        <w:rPr>
          <w:rFonts w:ascii="仿宋_GB2312" w:eastAsia="仿宋" w:hAnsi="仿宋_GB2312" w:cs="仿宋_GB2312" w:hint="eastAsia"/>
          <w:kern w:val="2"/>
          <w:sz w:val="32"/>
          <w:szCs w:val="32"/>
          <w:shd w:val="clear" w:color="auto" w:fill="FFFFFF"/>
        </w:rPr>
        <w:t>提供驻</w:t>
      </w:r>
      <w:proofErr w:type="gramEnd"/>
      <w:r>
        <w:rPr>
          <w:rFonts w:ascii="仿宋_GB2312" w:eastAsia="仿宋" w:hAnsi="仿宋_GB2312" w:cs="仿宋_GB2312" w:hint="eastAsia"/>
          <w:kern w:val="2"/>
          <w:sz w:val="32"/>
          <w:szCs w:val="32"/>
          <w:shd w:val="clear" w:color="auto" w:fill="FFFFFF"/>
        </w:rPr>
        <w:t>在地用工信息、教育培训、维护合法权益及医疗救助等作为重点工作，协助做好信访、团结稳定、突发事件处置等工作，主动参与社会管理和公共服务工作。</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lastRenderedPageBreak/>
        <w:t>（二）驻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应当积极整合人、财、物资源，统筹承担起已撤销县级政府驻昆明办事机构原有职能，加大对派出地人文地理和经济社会发展的宣传推介力度，加强地区间的政务联络、区域经济合作，促进派出地和驻在地之间的资源合理流动和服务协作。</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（三）驻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应当推动传统人工收集信息向利用互联网技术采集信息转变，大力推进互通互联、资源共享、信息交流，强化招商引资信息共享，加强流动党员及外出务工人员管理，积极开展文化交流，实现全方位、多领域的服务目标。</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（四）驻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机构应当建立健全流动党（团）员党（团）组织，积极开展流动党员组织关系接转、组织生活、教育培训、关爱帮扶、权益保障等管理服务工作。要</w:t>
      </w:r>
      <w:proofErr w:type="gramStart"/>
      <w:r>
        <w:rPr>
          <w:rFonts w:ascii="仿宋_GB2312" w:eastAsia="仿宋" w:hAnsi="仿宋_GB2312" w:cs="仿宋_GB2312" w:hint="eastAsia"/>
          <w:kern w:val="2"/>
          <w:sz w:val="32"/>
          <w:szCs w:val="32"/>
          <w:shd w:val="clear" w:color="auto" w:fill="FFFFFF"/>
        </w:rPr>
        <w:t>依托驻昆办事</w:t>
      </w:r>
      <w:proofErr w:type="gramEnd"/>
      <w:r>
        <w:rPr>
          <w:rFonts w:ascii="仿宋_GB2312" w:eastAsia="仿宋" w:hAnsi="仿宋_GB2312" w:cs="仿宋_GB2312" w:hint="eastAsia"/>
          <w:kern w:val="2"/>
          <w:sz w:val="32"/>
          <w:szCs w:val="32"/>
          <w:shd w:val="clear" w:color="auto" w:fill="FFFFFF"/>
        </w:rPr>
        <w:t>机构成立在昆流动党员党工委，加强对流动党员的教育管理。</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黑体" w:eastAsia="黑体" w:hAnsi="黑体" w:cs="黑体" w:hint="eastAsia"/>
          <w:kern w:val="2"/>
          <w:sz w:val="32"/>
          <w:szCs w:val="32"/>
          <w:shd w:val="clear" w:color="auto" w:fill="FFFFFF"/>
        </w:rPr>
        <w:t>第十条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撤销机构</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（一）派出地政府</w:t>
      </w:r>
      <w:proofErr w:type="gramStart"/>
      <w:r>
        <w:rPr>
          <w:rFonts w:ascii="仿宋_GB2312" w:eastAsia="仿宋" w:hAnsi="仿宋_GB2312" w:cs="仿宋_GB2312" w:hint="eastAsia"/>
          <w:kern w:val="2"/>
          <w:sz w:val="32"/>
          <w:szCs w:val="32"/>
          <w:shd w:val="clear" w:color="auto" w:fill="FFFFFF"/>
        </w:rPr>
        <w:t>撤销驻昆办事</w:t>
      </w:r>
      <w:proofErr w:type="gramEnd"/>
      <w:r>
        <w:rPr>
          <w:rFonts w:ascii="仿宋_GB2312" w:eastAsia="仿宋" w:hAnsi="仿宋_GB2312" w:cs="仿宋_GB2312" w:hint="eastAsia"/>
          <w:kern w:val="2"/>
          <w:sz w:val="32"/>
          <w:szCs w:val="32"/>
          <w:shd w:val="clear" w:color="auto" w:fill="FFFFFF"/>
        </w:rPr>
        <w:t>机构的，应当按照规定办理撤销手续，完成固定资产、经费收支和债权债务等情况的审计，做好人员分流安置、资产处置、财务清理等工作，并及时到省机关事务局办理</w:t>
      </w:r>
      <w:proofErr w:type="gramStart"/>
      <w:r>
        <w:rPr>
          <w:rFonts w:ascii="仿宋_GB2312" w:eastAsia="仿宋" w:hAnsi="仿宋_GB2312" w:cs="仿宋_GB2312" w:hint="eastAsia"/>
          <w:kern w:val="2"/>
          <w:sz w:val="32"/>
          <w:szCs w:val="32"/>
          <w:shd w:val="clear" w:color="auto" w:fill="FFFFFF"/>
        </w:rPr>
        <w:t>撤销驻昆办事</w:t>
      </w:r>
      <w:proofErr w:type="gramEnd"/>
      <w:r>
        <w:rPr>
          <w:rFonts w:ascii="仿宋_GB2312" w:eastAsia="仿宋" w:hAnsi="仿宋_GB2312" w:cs="仿宋_GB2312" w:hint="eastAsia"/>
          <w:kern w:val="2"/>
          <w:sz w:val="32"/>
          <w:szCs w:val="32"/>
          <w:shd w:val="clear" w:color="auto" w:fill="FFFFFF"/>
        </w:rPr>
        <w:t>机构备案相关手续。纳入机构编制管理的，应当及时按权限撤销机构、注销法人。</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lastRenderedPageBreak/>
        <w:t>（二）对未经批准擅自设立或者以其他形式、其他名义保留应当撤销的驻</w:t>
      </w:r>
      <w:proofErr w:type="gramStart"/>
      <w:r>
        <w:rPr>
          <w:rFonts w:ascii="仿宋_GB2312" w:eastAsia="仿宋" w:hAnsi="仿宋_GB2312" w:cs="仿宋_GB2312" w:hint="eastAsia"/>
          <w:kern w:val="2"/>
          <w:sz w:val="32"/>
          <w:szCs w:val="32"/>
          <w:shd w:val="clear" w:color="auto" w:fill="FFFFFF"/>
        </w:rPr>
        <w:t>昆办事</w:t>
      </w:r>
      <w:proofErr w:type="gramEnd"/>
      <w:r>
        <w:rPr>
          <w:rFonts w:ascii="仿宋_GB2312" w:eastAsia="仿宋" w:hAnsi="仿宋_GB2312" w:cs="仿宋_GB2312" w:hint="eastAsia"/>
          <w:kern w:val="2"/>
          <w:sz w:val="32"/>
          <w:szCs w:val="32"/>
          <w:shd w:val="clear" w:color="auto" w:fill="FFFFFF"/>
        </w:rPr>
        <w:t>机构的，应当依纪依规严肃处理。</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黑体" w:eastAsia="黑体" w:hAnsi="黑体" w:cs="黑体" w:hint="eastAsia"/>
          <w:kern w:val="2"/>
          <w:sz w:val="32"/>
          <w:szCs w:val="32"/>
          <w:shd w:val="clear" w:color="auto" w:fill="FFFFFF"/>
        </w:rPr>
        <w:t xml:space="preserve">第十一条 </w:t>
      </w:r>
      <w:r>
        <w:rPr>
          <w:rFonts w:ascii="仿宋_GB2312" w:eastAsia="仿宋" w:hAnsi="仿宋_GB2312" w:cs="仿宋_GB2312" w:hint="eastAsia"/>
          <w:kern w:val="2"/>
          <w:sz w:val="32"/>
          <w:szCs w:val="32"/>
          <w:shd w:val="clear" w:color="auto" w:fill="FFFFFF"/>
        </w:rPr>
        <w:t>本办法由省机关事务局负责解释。</w:t>
      </w: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黑体" w:eastAsia="黑体" w:hAnsi="黑体" w:cs="黑体" w:hint="eastAsia"/>
          <w:kern w:val="2"/>
          <w:sz w:val="32"/>
          <w:szCs w:val="32"/>
          <w:shd w:val="clear" w:color="auto" w:fill="FFFFFF"/>
        </w:rPr>
        <w:t>第十二条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本办法</w:t>
      </w:r>
      <w:r>
        <w:rPr>
          <w:rFonts w:ascii="仿宋" w:eastAsia="仿宋" w:hAnsi="仿宋" w:cs="仿宋" w:hint="eastAsia"/>
          <w:kern w:val="2"/>
          <w:sz w:val="32"/>
          <w:szCs w:val="32"/>
          <w:shd w:val="clear" w:color="auto" w:fill="FFFFFF"/>
        </w:rPr>
        <w:t>自2020年7月7日起施</w:t>
      </w:r>
      <w:r>
        <w:rPr>
          <w:rFonts w:ascii="仿宋_GB2312" w:eastAsia="仿宋" w:hAnsi="仿宋_GB2312" w:cs="仿宋_GB2312" w:hint="eastAsia"/>
          <w:kern w:val="2"/>
          <w:sz w:val="32"/>
          <w:szCs w:val="32"/>
          <w:shd w:val="clear" w:color="auto" w:fill="FFFFFF"/>
        </w:rPr>
        <w:t>行。</w:t>
      </w:r>
    </w:p>
    <w:p w:rsidR="00727C13" w:rsidRDefault="00727C13">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p>
    <w:p w:rsidR="00727C13" w:rsidRDefault="00E83DC7">
      <w:pPr>
        <w:pStyle w:val="a6"/>
        <w:widowControl/>
        <w:spacing w:beforeAutospacing="0" w:afterAutospacing="0"/>
        <w:ind w:firstLineChars="200" w:firstLine="640"/>
        <w:jc w:val="both"/>
        <w:rPr>
          <w:rFonts w:ascii="仿宋_GB2312" w:eastAsia="仿宋" w:hAnsi="仿宋_GB2312" w:cs="仿宋_GB2312"/>
          <w:kern w:val="2"/>
          <w:sz w:val="32"/>
          <w:szCs w:val="32"/>
          <w:shd w:val="clear" w:color="auto" w:fill="FFFFFF"/>
        </w:rPr>
      </w:pPr>
      <w:r>
        <w:rPr>
          <w:rFonts w:ascii="仿宋_GB2312" w:eastAsia="仿宋" w:hAnsi="仿宋_GB2312" w:cs="仿宋_GB2312" w:hint="eastAsia"/>
          <w:kern w:val="2"/>
          <w:sz w:val="32"/>
          <w:szCs w:val="32"/>
          <w:shd w:val="clear" w:color="auto" w:fill="FFFFFF"/>
        </w:rPr>
        <w:t>附件∶</w:t>
      </w:r>
      <w:r>
        <w:rPr>
          <w:rFonts w:ascii="仿宋" w:eastAsia="仿宋" w:hAnsi="仿宋" w:cs="仿宋" w:hint="eastAsia"/>
          <w:kern w:val="2"/>
          <w:sz w:val="32"/>
          <w:szCs w:val="32"/>
          <w:shd w:val="clear" w:color="auto" w:fill="FFFFFF"/>
        </w:rPr>
        <w:t>1.</w:t>
      </w:r>
      <w:r>
        <w:rPr>
          <w:rFonts w:ascii="仿宋_GB2312" w:eastAsia="仿宋" w:hAnsi="仿宋_GB2312" w:cs="仿宋_GB2312" w:hint="eastAsia"/>
          <w:kern w:val="2"/>
          <w:sz w:val="32"/>
          <w:szCs w:val="32"/>
          <w:shd w:val="clear" w:color="auto" w:fill="FFFFFF"/>
        </w:rPr>
        <w:t>驻昆明办事机构备案表</w:t>
      </w:r>
    </w:p>
    <w:p w:rsidR="00727C13" w:rsidRDefault="00E83DC7">
      <w:pPr>
        <w:pStyle w:val="a6"/>
        <w:widowControl/>
        <w:spacing w:beforeAutospacing="0" w:afterAutospacing="0"/>
        <w:ind w:firstLineChars="500" w:firstLine="1600"/>
        <w:jc w:val="both"/>
        <w:rPr>
          <w:rFonts w:ascii="仿宋_GB2312" w:eastAsia="仿宋" w:hAnsi="仿宋_GB2312" w:cs="仿宋_GB2312"/>
          <w:kern w:val="2"/>
          <w:sz w:val="32"/>
          <w:szCs w:val="32"/>
          <w:shd w:val="clear" w:color="auto" w:fill="FFFFFF"/>
        </w:rPr>
      </w:pPr>
      <w:r>
        <w:rPr>
          <w:rFonts w:ascii="仿宋" w:eastAsia="仿宋" w:hAnsi="仿宋" w:cs="仿宋" w:hint="eastAsia"/>
          <w:kern w:val="2"/>
          <w:sz w:val="32"/>
          <w:szCs w:val="32"/>
          <w:shd w:val="clear" w:color="auto" w:fill="FFFFFF"/>
        </w:rPr>
        <w:t>2.</w:t>
      </w:r>
      <w:r>
        <w:rPr>
          <w:rFonts w:ascii="仿宋_GB2312" w:eastAsia="仿宋" w:hAnsi="仿宋_GB2312" w:cs="仿宋_GB2312" w:hint="eastAsia"/>
          <w:kern w:val="2"/>
          <w:sz w:val="32"/>
          <w:szCs w:val="32"/>
          <w:shd w:val="clear" w:color="auto" w:fill="FFFFFF"/>
        </w:rPr>
        <w:t>驻昆明办事机构事项变更备案表</w:t>
      </w:r>
    </w:p>
    <w:p w:rsidR="00727C13" w:rsidRDefault="00727C13">
      <w:pPr>
        <w:rPr>
          <w:rFonts w:ascii="仿宋_GB2312" w:eastAsia="仿宋" w:hAnsi="仿宋_GB2312" w:cs="仿宋_GB2312"/>
          <w:sz w:val="32"/>
          <w:szCs w:val="32"/>
          <w:shd w:val="clear" w:color="auto" w:fill="FFFFFF"/>
        </w:rPr>
      </w:pPr>
    </w:p>
    <w:p w:rsidR="00727C13" w:rsidRDefault="00E83DC7">
      <w:pPr>
        <w:rPr>
          <w:rFonts w:ascii="仿宋_GB2312" w:eastAsia="仿宋" w:hAnsi="仿宋_GB2312" w:cs="仿宋_GB2312"/>
          <w:sz w:val="32"/>
          <w:szCs w:val="32"/>
          <w:shd w:val="clear" w:color="auto" w:fill="FFFFFF"/>
        </w:rPr>
      </w:pPr>
      <w:r>
        <w:rPr>
          <w:rFonts w:ascii="Times New Roman"/>
          <w:noProof/>
          <w:sz w:val="20"/>
        </w:rPr>
        <w:lastRenderedPageBreak/>
        <w:drawing>
          <wp:inline distT="0" distB="0" distL="0" distR="0">
            <wp:extent cx="5645150" cy="7626350"/>
            <wp:effectExtent l="0" t="0" r="12700" b="1270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8" cstate="print"/>
                    <a:stretch>
                      <a:fillRect/>
                    </a:stretch>
                  </pic:blipFill>
                  <pic:spPr>
                    <a:xfrm>
                      <a:off x="0" y="0"/>
                      <a:ext cx="5645660" cy="7626953"/>
                    </a:xfrm>
                    <a:prstGeom prst="rect">
                      <a:avLst/>
                    </a:prstGeom>
                  </pic:spPr>
                </pic:pic>
              </a:graphicData>
            </a:graphic>
          </wp:inline>
        </w:drawing>
      </w:r>
    </w:p>
    <w:p w:rsidR="00727C13" w:rsidRDefault="00E83DC7">
      <w:pPr>
        <w:ind w:firstLineChars="200" w:firstLine="400"/>
        <w:rPr>
          <w:rFonts w:ascii="仿宋_GB2312" w:eastAsia="仿宋" w:hAnsi="仿宋_GB2312" w:cs="仿宋_GB2312"/>
          <w:sz w:val="32"/>
          <w:szCs w:val="32"/>
          <w:shd w:val="clear" w:color="auto" w:fill="FFFFFF"/>
        </w:rPr>
      </w:pPr>
      <w:r>
        <w:rPr>
          <w:rFonts w:ascii="Times New Roman"/>
          <w:noProof/>
          <w:sz w:val="20"/>
        </w:rPr>
        <w:lastRenderedPageBreak/>
        <w:drawing>
          <wp:inline distT="0" distB="0" distL="0" distR="0">
            <wp:extent cx="5669280" cy="7794625"/>
            <wp:effectExtent l="0" t="0" r="7620" b="15875"/>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9" cstate="print"/>
                    <a:stretch>
                      <a:fillRect/>
                    </a:stretch>
                  </pic:blipFill>
                  <pic:spPr>
                    <a:xfrm>
                      <a:off x="0" y="0"/>
                      <a:ext cx="5669282" cy="7795259"/>
                    </a:xfrm>
                    <a:prstGeom prst="rect">
                      <a:avLst/>
                    </a:prstGeom>
                  </pic:spPr>
                </pic:pic>
              </a:graphicData>
            </a:graphic>
          </wp:inline>
        </w:drawing>
      </w:r>
    </w:p>
    <w:sectPr w:rsidR="00727C13">
      <w:headerReference w:type="default" r:id="rId10"/>
      <w:footerReference w:type="default" r:id="rId11"/>
      <w:pgSz w:w="11906" w:h="16838"/>
      <w:pgMar w:top="1962" w:right="1474" w:bottom="1848" w:left="1587" w:header="851" w:footer="992" w:gutter="0"/>
      <w:pgNumType w:fmt="numberInDash"/>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A57" w:rsidRDefault="004F4A57">
      <w:pPr>
        <w:rPr>
          <w:rFonts w:hint="eastAsia"/>
        </w:rPr>
      </w:pPr>
      <w:r>
        <w:separator/>
      </w:r>
    </w:p>
  </w:endnote>
  <w:endnote w:type="continuationSeparator" w:id="0">
    <w:p w:rsidR="004F4A57" w:rsidRDefault="004F4A5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altName w:val="Times New Roman"/>
    <w:panose1 w:val="00000000000000000000"/>
    <w:charset w:val="00"/>
    <w:family w:val="roman"/>
    <w:notTrueType/>
    <w:pitch w:val="default"/>
  </w:font>
  <w:font w:name="方正小标宋_GBK">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13" w:rsidRDefault="00E83DC7">
    <w:pPr>
      <w:pStyle w:val="a5"/>
      <w:ind w:leftChars="2280" w:left="4788" w:firstLineChars="2000" w:firstLine="6400"/>
      <w:rPr>
        <w:rFonts w:eastAsia="仿宋" w:hint="eastAsia"/>
        <w:sz w:val="32"/>
        <w:szCs w:val="48"/>
      </w:rPr>
    </w:pPr>
    <w:r>
      <w:rPr>
        <w:noProof/>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27C13" w:rsidRDefault="00E83DC7">
                          <w:pPr>
                            <w:pStyle w:val="a4"/>
                            <w:rPr>
                              <w:rFonts w:hint="eastAsia"/>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126262">
                            <w:rPr>
                              <w:rFonts w:ascii="宋体" w:eastAsia="宋体" w:hAnsi="宋体" w:cs="宋体"/>
                              <w:noProof/>
                              <w:sz w:val="28"/>
                              <w:szCs w:val="28"/>
                            </w:rPr>
                            <w:t>- 2 -</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727C13" w:rsidRDefault="00E83DC7">
                    <w:pPr>
                      <w:pStyle w:val="a4"/>
                      <w:rPr>
                        <w:rFonts w:hint="eastAsia"/>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126262">
                      <w:rPr>
                        <w:rFonts w:ascii="宋体" w:eastAsia="宋体" w:hAnsi="宋体" w:cs="宋体"/>
                        <w:noProof/>
                        <w:sz w:val="28"/>
                        <w:szCs w:val="28"/>
                      </w:rPr>
                      <w:t>- 2 -</w:t>
                    </w:r>
                    <w:r>
                      <w:rPr>
                        <w:rFonts w:ascii="宋体" w:eastAsia="宋体" w:hAnsi="宋体" w:cs="宋体" w:hint="eastAsia"/>
                        <w:sz w:val="28"/>
                        <w:szCs w:val="28"/>
                      </w:rPr>
                      <w:fldChar w:fldCharType="end"/>
                    </w:r>
                  </w:p>
                </w:txbxContent>
              </v:textbox>
              <w10:wrap anchorx="margin"/>
            </v:shape>
          </w:pict>
        </mc:Fallback>
      </mc:AlternateContent>
    </w:r>
    <w:r>
      <w:rPr>
        <w:rFonts w:eastAsia="仿宋" w:hint="eastAsia"/>
        <w:sz w:val="32"/>
        <w:szCs w:val="48"/>
      </w:rPr>
      <w:t xml:space="preserve">  </w:t>
    </w:r>
  </w:p>
  <w:p w:rsidR="00727C13" w:rsidRDefault="00E83DC7">
    <w:pPr>
      <w:pStyle w:val="a5"/>
      <w:wordWrap w:val="0"/>
      <w:ind w:leftChars="2280" w:left="4788" w:firstLineChars="2000" w:firstLine="6400"/>
      <w:jc w:val="right"/>
      <w:rPr>
        <w:rFonts w:ascii="宋体" w:eastAsia="宋体" w:hAnsi="宋体" w:cs="宋体"/>
        <w:b/>
        <w:bCs/>
        <w:color w:val="005192"/>
        <w:sz w:val="28"/>
        <w:szCs w:val="44"/>
      </w:rPr>
    </w:pPr>
    <w:r>
      <w:rPr>
        <w:noProof/>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5AB8C85" id="直接连接符 5"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0,5.85pt" to="442.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" strokecolor="#005192" strokeweight="1.75pt">
              <v:stroke joinstyle="miter"/>
            </v:line>
          </w:pict>
        </mc:Fallback>
      </mc:AlternateContent>
    </w:r>
    <w:r>
      <w:rPr>
        <w:rFonts w:eastAsia="仿宋" w:hint="eastAsia"/>
        <w:color w:val="FAFAFA"/>
        <w:sz w:val="32"/>
        <w:szCs w:val="48"/>
      </w:rPr>
      <w:t>X</w:t>
    </w:r>
    <w:r>
      <w:rPr>
        <w:rFonts w:ascii="宋体" w:eastAsia="宋体" w:hAnsi="宋体" w:cs="宋体" w:hint="eastAsia"/>
        <w:b/>
        <w:bCs/>
        <w:color w:val="005192"/>
        <w:sz w:val="28"/>
        <w:szCs w:val="44"/>
      </w:rPr>
      <w:t xml:space="preserve">云南省机关事务管理局发布     </w:t>
    </w:r>
  </w:p>
  <w:p w:rsidR="00727C13" w:rsidRDefault="00727C13">
    <w:pPr>
      <w:pStyle w:val="a5"/>
      <w:wordWrap w:val="0"/>
      <w:ind w:leftChars="2280" w:left="4788" w:firstLineChars="2000" w:firstLine="5622"/>
      <w:jc w:val="right"/>
      <w:rPr>
        <w:rFonts w:ascii="宋体" w:eastAsia="宋体" w:hAnsi="宋体" w:cs="宋体"/>
        <w:b/>
        <w:bCs/>
        <w:color w:val="005192"/>
        <w:sz w:val="28"/>
        <w:szCs w:val="4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A57" w:rsidRDefault="004F4A57">
      <w:pPr>
        <w:rPr>
          <w:rFonts w:hint="eastAsia"/>
        </w:rPr>
      </w:pPr>
      <w:r>
        <w:separator/>
      </w:r>
    </w:p>
  </w:footnote>
  <w:footnote w:type="continuationSeparator" w:id="0">
    <w:p w:rsidR="004F4A57" w:rsidRDefault="004F4A57">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C13" w:rsidRDefault="00E83DC7">
    <w:pPr>
      <w:pStyle w:val="a5"/>
      <w:textAlignment w:val="center"/>
      <w:rPr>
        <w:rFonts w:ascii="宋体" w:eastAsia="宋体" w:hAnsi="宋体" w:cs="宋体"/>
        <w:b/>
        <w:bCs/>
        <w:color w:val="005192"/>
        <w:sz w:val="32"/>
      </w:rPr>
    </w:pPr>
    <w:r>
      <w:rPr>
        <w:rFonts w:ascii="宋体" w:eastAsia="宋体" w:hAnsi="宋体" w:cs="宋体" w:hint="eastAsia"/>
        <w:b/>
        <w:bCs/>
        <w:noProof/>
        <w:color w:val="005192"/>
        <w:sz w:val="3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09FF3D9" id="直接连接符 4"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54.35pt" to="442.2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" strokecolor="#005192" strokeweight="1.75pt">
              <v:stroke joinstyle="miter"/>
            </v:line>
          </w:pict>
        </mc:Fallback>
      </mc:AlternateContent>
    </w:r>
  </w:p>
  <w:p w:rsidR="00727C13" w:rsidRDefault="00E83DC7">
    <w:pPr>
      <w:pStyle w:val="a5"/>
      <w:textAlignment w:val="center"/>
      <w:rPr>
        <w:rFonts w:ascii="宋体" w:eastAsia="宋体" w:hAnsi="宋体" w:cs="宋体"/>
        <w:b/>
        <w:bCs/>
        <w:color w:val="005192"/>
        <w:sz w:val="32"/>
        <w:szCs w:val="32"/>
      </w:rPr>
    </w:pPr>
    <w:r>
      <w:rPr>
        <w:rFonts w:ascii="宋体" w:eastAsia="宋体" w:hAnsi="宋体" w:cs="宋体" w:hint="eastAsia"/>
        <w:b/>
        <w:bCs/>
        <w:noProof/>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ascii="宋体" w:eastAsia="宋体" w:hAnsi="宋体" w:cs="宋体" w:hint="eastAsia"/>
        <w:b/>
        <w:bCs/>
        <w:color w:val="005192"/>
        <w:sz w:val="32"/>
        <w:szCs w:val="32"/>
      </w:rPr>
      <w:t>云南省机关事务管理局规章</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26262"/>
    <w:rsid w:val="00172A27"/>
    <w:rsid w:val="004F4A57"/>
    <w:rsid w:val="00666214"/>
    <w:rsid w:val="00716E66"/>
    <w:rsid w:val="00727C13"/>
    <w:rsid w:val="008B5565"/>
    <w:rsid w:val="00967474"/>
    <w:rsid w:val="009D5866"/>
    <w:rsid w:val="00BE365A"/>
    <w:rsid w:val="00D7440E"/>
    <w:rsid w:val="00E83DC7"/>
    <w:rsid w:val="00E96D3D"/>
    <w:rsid w:val="019E71BD"/>
    <w:rsid w:val="04B679C3"/>
    <w:rsid w:val="080F63D8"/>
    <w:rsid w:val="09341458"/>
    <w:rsid w:val="0B0912D7"/>
    <w:rsid w:val="152D2DCA"/>
    <w:rsid w:val="16BE581A"/>
    <w:rsid w:val="1DEC284C"/>
    <w:rsid w:val="1E6523AC"/>
    <w:rsid w:val="22440422"/>
    <w:rsid w:val="2F1E70AE"/>
    <w:rsid w:val="31A15F24"/>
    <w:rsid w:val="395347B5"/>
    <w:rsid w:val="39A232A0"/>
    <w:rsid w:val="39E745AA"/>
    <w:rsid w:val="3B5A6BBB"/>
    <w:rsid w:val="3EDA13A6"/>
    <w:rsid w:val="42F058B7"/>
    <w:rsid w:val="436109F6"/>
    <w:rsid w:val="441A38D4"/>
    <w:rsid w:val="4BC77339"/>
    <w:rsid w:val="4C9236C5"/>
    <w:rsid w:val="505C172E"/>
    <w:rsid w:val="52F46F0B"/>
    <w:rsid w:val="53D8014D"/>
    <w:rsid w:val="55E064E0"/>
    <w:rsid w:val="572C6D10"/>
    <w:rsid w:val="5DC34279"/>
    <w:rsid w:val="5E0B531E"/>
    <w:rsid w:val="608816D1"/>
    <w:rsid w:val="60EF4E7F"/>
    <w:rsid w:val="665233C1"/>
    <w:rsid w:val="6AD9688B"/>
    <w:rsid w:val="6D0E3F22"/>
    <w:rsid w:val="76657791"/>
    <w:rsid w:val="785E0947"/>
    <w:rsid w:val="7C9011D9"/>
    <w:rsid w:val="7DC651C5"/>
    <w:rsid w:val="7FCC2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paragraph" w:styleId="a7">
    <w:name w:val="Balloon Text"/>
    <w:basedOn w:val="a"/>
    <w:link w:val="Char"/>
    <w:rsid w:val="00D7440E"/>
    <w:rPr>
      <w:sz w:val="18"/>
      <w:szCs w:val="18"/>
    </w:rPr>
  </w:style>
  <w:style w:type="character" w:customStyle="1" w:styleId="Char">
    <w:name w:val="批注框文本 Char"/>
    <w:basedOn w:val="a0"/>
    <w:link w:val="a7"/>
    <w:rsid w:val="00D7440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paragraph" w:styleId="a7">
    <w:name w:val="Balloon Text"/>
    <w:basedOn w:val="a"/>
    <w:link w:val="Char"/>
    <w:rsid w:val="00D7440E"/>
    <w:rPr>
      <w:sz w:val="18"/>
      <w:szCs w:val="18"/>
    </w:rPr>
  </w:style>
  <w:style w:type="character" w:customStyle="1" w:styleId="Char">
    <w:name w:val="批注框文本 Char"/>
    <w:basedOn w:val="a0"/>
    <w:link w:val="a7"/>
    <w:rsid w:val="00D7440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536</Words>
  <Characters>3060</Characters>
  <Application>Microsoft Office Word</Application>
  <DocSecurity>0</DocSecurity>
  <Lines>25</Lines>
  <Paragraphs>7</Paragraphs>
  <ScaleCrop>false</ScaleCrop>
  <Company/>
  <LinksUpToDate>false</LinksUpToDate>
  <CharactersWithSpaces>3589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Administrator</cp:lastModifiedBy>
  <cp:revision>6</cp:revision>
  <cp:lastPrinted>2021-10-26T03:30:00Z</cp:lastPrinted>
  <dcterms:created xsi:type="dcterms:W3CDTF">2023-04-10T14:37:00Z</dcterms:created>
  <dcterms:modified xsi:type="dcterms:W3CDTF">2023-04-13T08:31:00Z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48C61CB29D3F4D9384F5922CF0F7FFB4</vt:lpwstr>
  </property>
</Properties>
</file>