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A0" w:rsidRPr="005855A0" w:rsidRDefault="005855A0" w:rsidP="005855A0">
      <w:pPr>
        <w:overflowPunct w:val="0"/>
        <w:topLinePunct/>
        <w:spacing w:line="592" w:lineRule="exact"/>
        <w:jc w:val="center"/>
        <w:rPr>
          <w:rFonts w:ascii="宋体" w:eastAsiaTheme="minorEastAsia" w:hAnsi="宋体" w:cstheme="minorEastAsia"/>
          <w:color w:val="000000" w:themeColor="text1"/>
          <w:sz w:val="44"/>
          <w:szCs w:val="44"/>
        </w:rPr>
      </w:pPr>
    </w:p>
    <w:p w:rsidR="005855A0" w:rsidRPr="005855A0" w:rsidRDefault="005855A0" w:rsidP="005855A0">
      <w:pPr>
        <w:overflowPunct w:val="0"/>
        <w:topLinePunct/>
        <w:spacing w:line="592" w:lineRule="exact"/>
        <w:jc w:val="center"/>
        <w:rPr>
          <w:rFonts w:ascii="宋体" w:eastAsia="方正小标宋简体" w:hAnsi="宋体" w:cstheme="minorEastAsia"/>
          <w:color w:val="000000" w:themeColor="text1"/>
          <w:sz w:val="44"/>
          <w:szCs w:val="44"/>
        </w:rPr>
      </w:pPr>
      <w:r w:rsidRPr="005855A0">
        <w:rPr>
          <w:rFonts w:ascii="宋体" w:eastAsia="方正小标宋简体" w:hAnsi="宋体" w:cstheme="minorEastAsia" w:hint="eastAsia"/>
          <w:color w:val="000000" w:themeColor="text1"/>
          <w:sz w:val="44"/>
          <w:szCs w:val="44"/>
        </w:rPr>
        <w:t>云南省省级行政事业单位</w:t>
      </w:r>
    </w:p>
    <w:p w:rsidR="005855A0" w:rsidRPr="005855A0" w:rsidRDefault="005855A0" w:rsidP="005855A0">
      <w:pPr>
        <w:overflowPunct w:val="0"/>
        <w:topLinePunct/>
        <w:spacing w:line="592" w:lineRule="exact"/>
        <w:jc w:val="center"/>
        <w:rPr>
          <w:rFonts w:ascii="宋体" w:eastAsia="方正小标宋简体" w:hAnsi="宋体" w:cs="宋体"/>
          <w:color w:val="000000" w:themeColor="text1"/>
          <w:sz w:val="36"/>
          <w:szCs w:val="36"/>
          <w:shd w:val="clear" w:color="auto" w:fill="FFFFFF"/>
        </w:rPr>
      </w:pPr>
      <w:r w:rsidRPr="005855A0">
        <w:rPr>
          <w:rFonts w:ascii="宋体" w:eastAsia="方正小标宋简体" w:hAnsi="宋体" w:cstheme="minorEastAsia" w:hint="eastAsia"/>
          <w:color w:val="000000" w:themeColor="text1"/>
          <w:sz w:val="44"/>
          <w:szCs w:val="44"/>
        </w:rPr>
        <w:t>国有资产配置管理办法</w:t>
      </w:r>
    </w:p>
    <w:p w:rsidR="005855A0" w:rsidRPr="005855A0" w:rsidRDefault="005855A0" w:rsidP="00CC0EAD">
      <w:pPr>
        <w:overflowPunct w:val="0"/>
        <w:spacing w:line="592" w:lineRule="exact"/>
        <w:jc w:val="center"/>
        <w:rPr>
          <w:rFonts w:ascii="宋体" w:eastAsia="楷体_GB2312" w:hAnsi="宋体" w:cs="楷体_GB2312"/>
          <w:color w:val="000000" w:themeColor="text1"/>
          <w:sz w:val="32"/>
          <w:szCs w:val="32"/>
          <w:shd w:val="clear" w:color="auto" w:fill="FFFFFF"/>
        </w:rPr>
      </w:pPr>
      <w:r w:rsidRPr="005855A0">
        <w:rPr>
          <w:rFonts w:ascii="宋体" w:eastAsia="楷体_GB2312" w:hAnsi="宋体" w:cs="楷体_GB2312" w:hint="eastAsia"/>
          <w:color w:val="000000" w:themeColor="text1"/>
          <w:sz w:val="32"/>
          <w:szCs w:val="32"/>
          <w:shd w:val="clear" w:color="auto" w:fill="FFFFFF"/>
        </w:rPr>
        <w:t>（自</w:t>
      </w:r>
      <w:r w:rsidRPr="005855A0">
        <w:rPr>
          <w:rFonts w:ascii="宋体" w:eastAsia="楷体_GB2312" w:hAnsi="宋体" w:cs="楷体_GB2312" w:hint="eastAsia"/>
          <w:color w:val="000000" w:themeColor="text1"/>
          <w:sz w:val="32"/>
          <w:szCs w:val="32"/>
          <w:shd w:val="clear" w:color="auto" w:fill="FFFFFF"/>
        </w:rPr>
        <w:t>2020</w:t>
      </w:r>
      <w:r w:rsidRPr="005855A0">
        <w:rPr>
          <w:rFonts w:ascii="宋体" w:eastAsia="楷体_GB2312" w:hAnsi="宋体" w:cs="楷体_GB2312" w:hint="eastAsia"/>
          <w:color w:val="000000" w:themeColor="text1"/>
          <w:sz w:val="32"/>
          <w:szCs w:val="32"/>
          <w:shd w:val="clear" w:color="auto" w:fill="FFFFFF"/>
        </w:rPr>
        <w:t>年</w:t>
      </w:r>
      <w:r w:rsidRPr="005855A0">
        <w:rPr>
          <w:rFonts w:ascii="宋体" w:eastAsia="楷体_GB2312" w:hAnsi="宋体" w:cs="楷体_GB2312" w:hint="eastAsia"/>
          <w:color w:val="000000" w:themeColor="text1"/>
          <w:sz w:val="32"/>
          <w:szCs w:val="32"/>
          <w:shd w:val="clear" w:color="auto" w:fill="FFFFFF"/>
        </w:rPr>
        <w:t>12</w:t>
      </w:r>
      <w:r w:rsidRPr="005855A0">
        <w:rPr>
          <w:rFonts w:ascii="宋体" w:eastAsia="楷体_GB2312" w:hAnsi="宋体" w:cs="楷体_GB2312" w:hint="eastAsia"/>
          <w:color w:val="000000" w:themeColor="text1"/>
          <w:sz w:val="32"/>
          <w:szCs w:val="32"/>
          <w:shd w:val="clear" w:color="auto" w:fill="FFFFFF"/>
        </w:rPr>
        <w:t>月</w:t>
      </w:r>
      <w:r w:rsidRPr="005855A0">
        <w:rPr>
          <w:rFonts w:ascii="宋体" w:eastAsia="楷体_GB2312" w:hAnsi="宋体" w:cs="楷体_GB2312" w:hint="eastAsia"/>
          <w:color w:val="000000" w:themeColor="text1"/>
          <w:sz w:val="32"/>
          <w:szCs w:val="32"/>
          <w:shd w:val="clear" w:color="auto" w:fill="FFFFFF"/>
        </w:rPr>
        <w:t>1</w:t>
      </w:r>
      <w:r w:rsidRPr="005855A0">
        <w:rPr>
          <w:rFonts w:ascii="宋体" w:eastAsia="楷体_GB2312" w:hAnsi="宋体" w:cs="楷体_GB2312" w:hint="eastAsia"/>
          <w:color w:val="000000" w:themeColor="text1"/>
          <w:sz w:val="32"/>
          <w:szCs w:val="32"/>
          <w:shd w:val="clear" w:color="auto" w:fill="FFFFFF"/>
        </w:rPr>
        <w:t>日起施行）</w:t>
      </w:r>
    </w:p>
    <w:p w:rsidR="005855A0" w:rsidRPr="005855A0" w:rsidRDefault="005855A0" w:rsidP="005855A0">
      <w:pPr>
        <w:overflowPunct w:val="0"/>
        <w:topLinePunct/>
        <w:spacing w:line="592" w:lineRule="exact"/>
        <w:ind w:firstLineChars="200" w:firstLine="640"/>
        <w:rPr>
          <w:rFonts w:ascii="宋体" w:eastAsia="仿宋_GB2312" w:hAnsi="宋体" w:cs="仿宋_GB2312"/>
          <w:color w:val="000000" w:themeColor="text1"/>
          <w:sz w:val="32"/>
          <w:szCs w:val="32"/>
          <w:shd w:val="clear" w:color="auto" w:fill="FFFFFF"/>
        </w:rPr>
      </w:pPr>
      <w:bookmarkStart w:id="0" w:name="_GoBack"/>
    </w:p>
    <w:p w:rsidR="005855A0" w:rsidRPr="005855A0" w:rsidRDefault="005855A0" w:rsidP="005855A0">
      <w:pPr>
        <w:overflowPunct w:val="0"/>
        <w:topLinePunct/>
        <w:spacing w:line="592" w:lineRule="exact"/>
        <w:jc w:val="center"/>
        <w:rPr>
          <w:rFonts w:ascii="宋体" w:eastAsia="黑体" w:hAnsi="宋体" w:cs="黑体"/>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第一章</w:t>
      </w:r>
      <w:r w:rsidRPr="005855A0">
        <w:rPr>
          <w:rFonts w:ascii="宋体" w:eastAsia="黑体" w:hAnsi="宋体" w:cs="黑体" w:hint="eastAsia"/>
          <w:color w:val="000000" w:themeColor="text1"/>
          <w:sz w:val="32"/>
          <w:szCs w:val="32"/>
          <w:shd w:val="clear" w:color="auto" w:fill="FFFFFF"/>
        </w:rPr>
        <w:t xml:space="preserve">  </w:t>
      </w:r>
      <w:r w:rsidRPr="005855A0">
        <w:rPr>
          <w:rFonts w:ascii="宋体" w:eastAsia="黑体" w:hAnsi="宋体" w:cs="黑体" w:hint="eastAsia"/>
          <w:color w:val="000000" w:themeColor="text1"/>
          <w:sz w:val="32"/>
          <w:szCs w:val="32"/>
          <w:shd w:val="clear" w:color="auto" w:fill="FFFFFF"/>
        </w:rPr>
        <w:t>总</w:t>
      </w:r>
      <w:r w:rsidRPr="005855A0">
        <w:rPr>
          <w:rFonts w:ascii="宋体" w:eastAsia="黑体" w:hAnsi="宋体" w:cs="黑体" w:hint="eastAsia"/>
          <w:color w:val="000000" w:themeColor="text1"/>
          <w:sz w:val="32"/>
          <w:szCs w:val="32"/>
          <w:shd w:val="clear" w:color="auto" w:fill="FFFFFF"/>
        </w:rPr>
        <w:t xml:space="preserve">  </w:t>
      </w:r>
      <w:r w:rsidRPr="005855A0">
        <w:rPr>
          <w:rFonts w:ascii="宋体" w:eastAsia="黑体" w:hAnsi="宋体" w:cs="黑体" w:hint="eastAsia"/>
          <w:color w:val="000000" w:themeColor="text1"/>
          <w:sz w:val="32"/>
          <w:szCs w:val="32"/>
          <w:shd w:val="clear" w:color="auto" w:fill="FFFFFF"/>
        </w:rPr>
        <w:t>则</w:t>
      </w:r>
    </w:p>
    <w:p w:rsidR="005855A0" w:rsidRPr="005855A0" w:rsidRDefault="005855A0" w:rsidP="005855A0">
      <w:pPr>
        <w:overflowPunct w:val="0"/>
        <w:topLinePunct/>
        <w:spacing w:line="592" w:lineRule="exact"/>
        <w:ind w:firstLineChars="200" w:firstLine="640"/>
        <w:rPr>
          <w:rFonts w:ascii="宋体" w:eastAsia="仿宋_GB2312" w:hAnsi="宋体"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第一条</w:t>
      </w:r>
      <w:r w:rsidRPr="005855A0">
        <w:rPr>
          <w:rFonts w:ascii="Times New Roman" w:eastAsia="仿宋_GB2312" w:hAnsi="Times New Roman"/>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为规范和加强省级行政事业单位国有资产配置管理，实现资产管理与预算管理相结合，提高资产配置的科学性，保障省级行政事业单位履行职能和事业发展需要，根据《云南省人入民政府办公厅关于印发云南省行政事业单位国有资产管理办法的通知》（云政办</w:t>
      </w:r>
      <w:proofErr w:type="gramStart"/>
      <w:r w:rsidRPr="00DB08EC">
        <w:rPr>
          <w:rFonts w:ascii="仿宋" w:eastAsia="仿宋" w:hAnsi="仿宋" w:cs="仿宋" w:hint="eastAsia"/>
          <w:color w:val="000000" w:themeColor="text1"/>
          <w:sz w:val="32"/>
          <w:szCs w:val="32"/>
          <w:shd w:val="clear" w:color="auto" w:fill="FFFFFF"/>
        </w:rPr>
        <w:t>规</w:t>
      </w:r>
      <w:proofErr w:type="gramEnd"/>
      <w:r w:rsidRPr="00DB08EC">
        <w:rPr>
          <w:rFonts w:ascii="仿宋" w:eastAsia="仿宋" w:hAnsi="仿宋" w:cs="仿宋" w:hint="eastAsia"/>
          <w:color w:val="000000" w:themeColor="text1"/>
          <w:sz w:val="32"/>
          <w:szCs w:val="32"/>
          <w:shd w:val="clear" w:color="auto" w:fill="FFFFFF"/>
        </w:rPr>
        <w:t>〔2020〕3号</w:t>
      </w:r>
      <w:r w:rsidRPr="00DB08EC">
        <w:rPr>
          <w:rFonts w:ascii="仿宋" w:eastAsia="仿宋" w:hAnsi="仿宋" w:cs="仿宋_GB2312" w:hint="eastAsia"/>
          <w:color w:val="000000" w:themeColor="text1"/>
          <w:sz w:val="32"/>
          <w:szCs w:val="32"/>
          <w:shd w:val="clear" w:color="auto" w:fill="FFFFFF"/>
        </w:rPr>
        <w:t>），结合实际制定本办法。</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第二条</w:t>
      </w:r>
      <w:r w:rsidRPr="005855A0">
        <w:rPr>
          <w:rFonts w:ascii="Times New Roman" w:eastAsia="仿宋_GB2312" w:hAnsi="Times New Roman"/>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本办法适用于省级行政事业单位国有资产配置行为。本办法所称省级行政事业单位是指省级党的机关、人大机关、行政机关、政协机关、审判机关、检察机关、各民主党派机关和各类事业单位。</w:t>
      </w:r>
    </w:p>
    <w:p w:rsidR="005855A0" w:rsidRPr="005855A0" w:rsidRDefault="005855A0" w:rsidP="005855A0">
      <w:pPr>
        <w:overflowPunct w:val="0"/>
        <w:topLinePunct/>
        <w:spacing w:line="592" w:lineRule="exact"/>
        <w:ind w:firstLineChars="200" w:firstLine="640"/>
        <w:rPr>
          <w:rFonts w:ascii="宋体" w:eastAsia="仿宋_GB2312" w:hAnsi="宋体"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第三条</w:t>
      </w:r>
      <w:r w:rsidRPr="005855A0">
        <w:rPr>
          <w:rFonts w:ascii="宋体" w:eastAsia="仿宋_GB2312" w:hAnsi="宋体" w:cs="仿宋"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国有资产配置，是指省级行政事业单位根据履行职能需要、存量资产状况和财力情况等因素，采取调剂、租用、购置等方式配备资产的行为。资产配置资金来源包括财政拨款收入和其他各类收入。</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第四条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本办法所指国有资产配置范围不包含土地使用权、办公用房、业务用房、公务用车、保障性住房等特殊资产，上述资产</w:t>
      </w:r>
      <w:proofErr w:type="gramStart"/>
      <w:r w:rsidRPr="00DB08EC">
        <w:rPr>
          <w:rFonts w:ascii="仿宋" w:eastAsia="仿宋" w:hAnsi="仿宋" w:cs="仿宋_GB2312" w:hint="eastAsia"/>
          <w:color w:val="000000" w:themeColor="text1"/>
          <w:sz w:val="32"/>
          <w:szCs w:val="32"/>
          <w:shd w:val="clear" w:color="auto" w:fill="FFFFFF"/>
        </w:rPr>
        <w:t>配置按</w:t>
      </w:r>
      <w:proofErr w:type="gramEnd"/>
      <w:r w:rsidRPr="00DB08EC">
        <w:rPr>
          <w:rFonts w:ascii="仿宋" w:eastAsia="仿宋" w:hAnsi="仿宋" w:cs="仿宋_GB2312" w:hint="eastAsia"/>
          <w:color w:val="000000" w:themeColor="text1"/>
          <w:sz w:val="32"/>
          <w:szCs w:val="32"/>
          <w:shd w:val="clear" w:color="auto" w:fill="FFFFFF"/>
        </w:rPr>
        <w:t>国家相关规定执行。</w:t>
      </w:r>
    </w:p>
    <w:p w:rsidR="005855A0" w:rsidRPr="005855A0" w:rsidRDefault="005855A0" w:rsidP="005855A0">
      <w:pPr>
        <w:overflowPunct w:val="0"/>
        <w:topLinePunct/>
        <w:spacing w:line="592" w:lineRule="exact"/>
        <w:jc w:val="center"/>
        <w:rPr>
          <w:rFonts w:ascii="宋体" w:eastAsia="黑体" w:hAnsi="宋体" w:cs="黑体"/>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lastRenderedPageBreak/>
        <w:t>第二章</w:t>
      </w:r>
      <w:r w:rsidRPr="005855A0">
        <w:rPr>
          <w:rFonts w:ascii="宋体" w:eastAsia="黑体" w:hAnsi="宋体" w:cs="黑体" w:hint="eastAsia"/>
          <w:color w:val="000000" w:themeColor="text1"/>
          <w:sz w:val="32"/>
          <w:szCs w:val="32"/>
          <w:shd w:val="clear" w:color="auto" w:fill="FFFFFF"/>
        </w:rPr>
        <w:t xml:space="preserve"> </w:t>
      </w:r>
      <w:r>
        <w:rPr>
          <w:rFonts w:ascii="宋体" w:eastAsia="黑体" w:hAnsi="宋体" w:cs="黑体"/>
          <w:color w:val="000000" w:themeColor="text1"/>
          <w:sz w:val="32"/>
          <w:szCs w:val="32"/>
          <w:shd w:val="clear" w:color="auto" w:fill="FFFFFF"/>
        </w:rPr>
        <w:t xml:space="preserve"> </w:t>
      </w:r>
      <w:r w:rsidRPr="005855A0">
        <w:rPr>
          <w:rFonts w:ascii="宋体" w:eastAsia="黑体" w:hAnsi="宋体" w:cs="黑体" w:hint="eastAsia"/>
          <w:color w:val="000000" w:themeColor="text1"/>
          <w:sz w:val="32"/>
          <w:szCs w:val="32"/>
          <w:shd w:val="clear" w:color="auto" w:fill="FFFFFF"/>
        </w:rPr>
        <w:t>资产配置方式及原则</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第五条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资产配置的主要方式包括调剂、租用、购置、接受捐赠等。省级行政事业单位资产配置，应当优先通过调剂方式解决。确实无法调剂的，应当本着控制成本、节约资金、方便使用的原则，对租用、购置等方式进行综合分析和可行性论证，选择最优方式进行配置。</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第六条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调剂是指以无偿调入的方式配置资产的行为。单位资产存量已经超过配置标准的，不可接受调剂资产。</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第七条</w:t>
      </w:r>
      <w:r w:rsidRPr="005855A0">
        <w:rPr>
          <w:rFonts w:ascii="Times New Roman" w:eastAsia="仿宋_GB2312" w:hAnsi="Times New Roman"/>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租用是指以一定费用取得资产使用权的方式配置资产的行为。资产租用应当遵循公开、公平、公正和市场化原则，遵守国家相关规定。经批准召开重大会议、举办大型活动及开展临时性工作等需要配置资产的，原则上应当通过租用方式解决。</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第八条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购置是指以购买的方式配置资产的行为。国有资产购置实行资产购置预算管理，资产购置预算应当结合单位资产存量和业务需要从严审核，与部门预算同步申报同步批复执行，凡未纳入购置预算的原则上不予购置。</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第九条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省级行政事业单位通过接受捐赠的方式配置资产，应当符合《中华人民共和国公益事业捐赠法》的有关规定。</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第十条</w:t>
      </w:r>
      <w:r w:rsidRPr="005855A0">
        <w:rPr>
          <w:rFonts w:ascii="Times New Roman" w:eastAsia="仿宋_GB2312" w:hAnsi="Times New Roman"/>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省级行政事业单位资产配置应当与单位履行职能或事业发展需要相匹配，结合存量控制增量，厉行勤俭节约，讲求绩效和绿色环保。</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第十一条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省级行政事业单位配置资产后应当及时验收、登</w:t>
      </w:r>
      <w:r w:rsidRPr="00DB08EC">
        <w:rPr>
          <w:rFonts w:ascii="仿宋" w:eastAsia="仿宋" w:hAnsi="仿宋" w:cs="仿宋_GB2312" w:hint="eastAsia"/>
          <w:color w:val="000000" w:themeColor="text1"/>
          <w:sz w:val="32"/>
          <w:szCs w:val="32"/>
          <w:shd w:val="clear" w:color="auto" w:fill="FFFFFF"/>
        </w:rPr>
        <w:lastRenderedPageBreak/>
        <w:t>记，建立资产卡片和资产账目，并将资产相关信息录入行政事业单位资产管理信息系统。</w:t>
      </w:r>
    </w:p>
    <w:p w:rsidR="005855A0" w:rsidRPr="005855A0" w:rsidRDefault="005855A0" w:rsidP="005855A0">
      <w:pPr>
        <w:overflowPunct w:val="0"/>
        <w:topLinePunct/>
        <w:spacing w:line="592" w:lineRule="exact"/>
        <w:jc w:val="center"/>
        <w:rPr>
          <w:rFonts w:ascii="宋体" w:eastAsia="黑体" w:hAnsi="宋体" w:cs="黑体"/>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第三章</w:t>
      </w:r>
      <w:r>
        <w:rPr>
          <w:rFonts w:ascii="宋体" w:eastAsia="黑体" w:hAnsi="宋体" w:cs="黑体" w:hint="eastAsia"/>
          <w:color w:val="000000" w:themeColor="text1"/>
          <w:sz w:val="32"/>
          <w:szCs w:val="32"/>
          <w:shd w:val="clear" w:color="auto" w:fill="FFFFFF"/>
        </w:rPr>
        <w:t xml:space="preserve"> </w:t>
      </w:r>
      <w:r w:rsidRPr="005855A0">
        <w:rPr>
          <w:rFonts w:ascii="宋体" w:eastAsia="黑体" w:hAnsi="宋体" w:cs="黑体" w:hint="eastAsia"/>
          <w:color w:val="000000" w:themeColor="text1"/>
          <w:sz w:val="32"/>
          <w:szCs w:val="32"/>
          <w:shd w:val="clear" w:color="auto" w:fill="FFFFFF"/>
        </w:rPr>
        <w:t xml:space="preserve"> </w:t>
      </w:r>
      <w:r w:rsidRPr="005855A0">
        <w:rPr>
          <w:rFonts w:ascii="宋体" w:eastAsia="黑体" w:hAnsi="宋体" w:cs="黑体" w:hint="eastAsia"/>
          <w:color w:val="000000" w:themeColor="text1"/>
          <w:sz w:val="32"/>
          <w:szCs w:val="32"/>
          <w:shd w:val="clear" w:color="auto" w:fill="FFFFFF"/>
        </w:rPr>
        <w:t>资产配置标准</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第十二条</w:t>
      </w:r>
      <w:r w:rsidRPr="005855A0">
        <w:rPr>
          <w:rFonts w:ascii="Times New Roman" w:eastAsia="仿宋_GB2312" w:hAnsi="Times New Roman"/>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资产配置标准是对省级行政事业单位配置资产的品目、数量、价格、使用年限等指标的限额规定，是编报和审核新增资产配置相关预算、实施资产采购和监督检查的重要依据。</w:t>
      </w:r>
    </w:p>
    <w:p w:rsidR="005855A0" w:rsidRPr="005855A0" w:rsidRDefault="005855A0" w:rsidP="005855A0">
      <w:pPr>
        <w:overflowPunct w:val="0"/>
        <w:topLinePunct/>
        <w:spacing w:line="592" w:lineRule="exact"/>
        <w:ind w:firstLineChars="200" w:firstLine="640"/>
        <w:rPr>
          <w:rFonts w:ascii="宋体" w:eastAsia="仿宋_GB2312" w:hAnsi="宋体"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第十三条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资产配置标准包括数量标准、价格标准、使用年限标准、技术标准及其他标准，可采用上限标准、区间标准、下限标准或其他适宜的形式规定。</w:t>
      </w:r>
    </w:p>
    <w:p w:rsidR="005855A0" w:rsidRPr="005855A0" w:rsidRDefault="005855A0" w:rsidP="005855A0">
      <w:pPr>
        <w:overflowPunct w:val="0"/>
        <w:topLinePunct/>
        <w:spacing w:line="592" w:lineRule="exact"/>
        <w:ind w:firstLineChars="200" w:firstLine="640"/>
        <w:rPr>
          <w:rFonts w:ascii="宋体" w:eastAsia="仿宋_GB2312" w:hAnsi="宋体"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第十四条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资产配置标准应当遵循保障履职需要、厉行节约和相对稳定的原则制定，并根据国家有关政策、社会经济发展水平、市场价格变化和技术进步等因素适时调整。</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第十五条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省级行政事业单位办公设备、家具等通用资产配置标准由省财政厅会同省机关事务局制定，专用资产配置标准由省财政厅会同主管部门制定。</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第十六条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除国家另有规定外，省级行政事业单位资产配置应当符合配置标准规定，没有配置标准的，应当从严控制，合理配置。</w:t>
      </w:r>
    </w:p>
    <w:p w:rsidR="005855A0" w:rsidRPr="005855A0" w:rsidRDefault="005855A0" w:rsidP="005855A0">
      <w:pPr>
        <w:overflowPunct w:val="0"/>
        <w:topLinePunct/>
        <w:spacing w:line="592" w:lineRule="exact"/>
        <w:jc w:val="center"/>
        <w:rPr>
          <w:rFonts w:ascii="宋体" w:eastAsia="黑体" w:hAnsi="宋体" w:cs="黑体"/>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第四章</w:t>
      </w:r>
      <w:r w:rsidRPr="005855A0">
        <w:rPr>
          <w:rFonts w:ascii="宋体" w:eastAsia="黑体" w:hAnsi="宋体" w:cs="黑体" w:hint="eastAsia"/>
          <w:color w:val="000000" w:themeColor="text1"/>
          <w:sz w:val="32"/>
          <w:szCs w:val="32"/>
          <w:shd w:val="clear" w:color="auto" w:fill="FFFFFF"/>
        </w:rPr>
        <w:t xml:space="preserve"> </w:t>
      </w:r>
      <w:r>
        <w:rPr>
          <w:rFonts w:ascii="宋体" w:eastAsia="黑体" w:hAnsi="宋体" w:cs="黑体"/>
          <w:color w:val="000000" w:themeColor="text1"/>
          <w:sz w:val="32"/>
          <w:szCs w:val="32"/>
          <w:shd w:val="clear" w:color="auto" w:fill="FFFFFF"/>
        </w:rPr>
        <w:t xml:space="preserve"> </w:t>
      </w:r>
      <w:r w:rsidRPr="005855A0">
        <w:rPr>
          <w:rFonts w:ascii="宋体" w:eastAsia="黑体" w:hAnsi="宋体" w:cs="黑体" w:hint="eastAsia"/>
          <w:color w:val="000000" w:themeColor="text1"/>
          <w:sz w:val="32"/>
          <w:szCs w:val="32"/>
          <w:shd w:val="clear" w:color="auto" w:fill="FFFFFF"/>
        </w:rPr>
        <w:t>资产配置审批权限及流程</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第十七条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省级行政事业单位通过调剂、接受捐赠方式配置资产的，由单位按本部门或本单位内控管理规定履行内部决策程</w:t>
      </w:r>
      <w:r w:rsidRPr="00DB08EC">
        <w:rPr>
          <w:rFonts w:ascii="仿宋" w:eastAsia="仿宋" w:hAnsi="仿宋" w:cs="仿宋_GB2312" w:hint="eastAsia"/>
          <w:color w:val="000000" w:themeColor="text1"/>
          <w:sz w:val="32"/>
          <w:szCs w:val="32"/>
          <w:shd w:val="clear" w:color="auto" w:fill="FFFFFF"/>
        </w:rPr>
        <w:lastRenderedPageBreak/>
        <w:t>序，并在行政事业单位资产管理信息系统中向主管部门登记备案。</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第十八条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省级行政事业单位需租用资产的，由单位进行可行性论证，租用价格不得高于市场平均价格，报主管部门审批，并根据权限在行政事业单位资产管理信息系统中向省财政厅或省机关事务局备案。</w:t>
      </w:r>
    </w:p>
    <w:p w:rsidR="005855A0" w:rsidRPr="005855A0" w:rsidRDefault="005855A0" w:rsidP="005855A0">
      <w:pPr>
        <w:overflowPunct w:val="0"/>
        <w:topLinePunct/>
        <w:spacing w:line="592" w:lineRule="exact"/>
        <w:ind w:firstLineChars="200" w:firstLine="640"/>
        <w:rPr>
          <w:rFonts w:ascii="宋体" w:eastAsia="仿宋_GB2312" w:hAnsi="宋体"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第十九条</w:t>
      </w:r>
      <w:r w:rsidRPr="005855A0">
        <w:rPr>
          <w:rFonts w:ascii="Times New Roman" w:eastAsia="仿宋_GB2312" w:hAnsi="Times New Roman"/>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省级行政事业单位新增资产购置纳入相关预算编制范围，应当按照部门预算规定程序申请：</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楷体_GB2312" w:eastAsia="楷体_GB2312" w:hAnsi="宋体" w:cs="仿宋_GB2312" w:hint="eastAsia"/>
          <w:color w:val="000000" w:themeColor="text1"/>
          <w:sz w:val="32"/>
          <w:szCs w:val="32"/>
          <w:shd w:val="clear" w:color="auto" w:fill="FFFFFF"/>
        </w:rPr>
        <w:t>（一）单位申报。</w:t>
      </w:r>
      <w:r w:rsidRPr="00DB08EC">
        <w:rPr>
          <w:rFonts w:ascii="仿宋" w:eastAsia="仿宋" w:hAnsi="仿宋" w:cs="仿宋_GB2312" w:hint="eastAsia"/>
          <w:color w:val="000000" w:themeColor="text1"/>
          <w:sz w:val="32"/>
          <w:szCs w:val="32"/>
          <w:shd w:val="clear" w:color="auto" w:fill="FFFFFF"/>
        </w:rPr>
        <w:t>省级行政事业单位应当根据业务需要、资产存量等情况，严格按照资产配置标准，每年编制部门预算时在财政一体化信息系统内同步编报新增资产购置预算，报主管部门审核。</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楷体_GB2312" w:eastAsia="楷体_GB2312" w:hAnsi="宋体" w:cs="仿宋_GB2312" w:hint="eastAsia"/>
          <w:color w:val="000000" w:themeColor="text1"/>
          <w:sz w:val="32"/>
          <w:szCs w:val="32"/>
          <w:shd w:val="clear" w:color="auto" w:fill="FFFFFF"/>
        </w:rPr>
        <w:t>（二）主管部门初审。</w:t>
      </w:r>
      <w:r w:rsidRPr="00DB08EC">
        <w:rPr>
          <w:rFonts w:ascii="仿宋" w:eastAsia="仿宋" w:hAnsi="仿宋" w:cs="仿宋_GB2312" w:hint="eastAsia"/>
          <w:color w:val="000000" w:themeColor="text1"/>
          <w:sz w:val="32"/>
          <w:szCs w:val="32"/>
          <w:shd w:val="clear" w:color="auto" w:fill="FFFFFF"/>
        </w:rPr>
        <w:t>主管部门对所属行政事业单位存量资产信息的准确性、完整性以及资产购置需求的合理性、合</w:t>
      </w:r>
      <w:proofErr w:type="gramStart"/>
      <w:r w:rsidRPr="00DB08EC">
        <w:rPr>
          <w:rFonts w:ascii="仿宋" w:eastAsia="仿宋" w:hAnsi="仿宋" w:cs="仿宋_GB2312" w:hint="eastAsia"/>
          <w:color w:val="000000" w:themeColor="text1"/>
          <w:sz w:val="32"/>
          <w:szCs w:val="32"/>
          <w:shd w:val="clear" w:color="auto" w:fill="FFFFFF"/>
        </w:rPr>
        <w:t>规</w:t>
      </w:r>
      <w:proofErr w:type="gramEnd"/>
      <w:r w:rsidRPr="00DB08EC">
        <w:rPr>
          <w:rFonts w:ascii="仿宋" w:eastAsia="仿宋" w:hAnsi="仿宋" w:cs="仿宋_GB2312" w:hint="eastAsia"/>
          <w:color w:val="000000" w:themeColor="text1"/>
          <w:sz w:val="32"/>
          <w:szCs w:val="32"/>
          <w:shd w:val="clear" w:color="auto" w:fill="FFFFFF"/>
        </w:rPr>
        <w:t>性进行初审，并将审核后的新增资产购置相关预算申请随部门预算报送省财政厅。</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楷体_GB2312" w:eastAsia="楷体_GB2312" w:hAnsi="宋体" w:cs="仿宋_GB2312" w:hint="eastAsia"/>
          <w:color w:val="000000" w:themeColor="text1"/>
          <w:sz w:val="32"/>
          <w:szCs w:val="32"/>
          <w:shd w:val="clear" w:color="auto" w:fill="FFFFFF"/>
        </w:rPr>
        <w:t>（三）财政部门审核。</w:t>
      </w:r>
      <w:r w:rsidRPr="00DB08EC">
        <w:rPr>
          <w:rFonts w:ascii="仿宋" w:eastAsia="仿宋" w:hAnsi="仿宋" w:cs="仿宋_GB2312" w:hint="eastAsia"/>
          <w:color w:val="000000" w:themeColor="text1"/>
          <w:sz w:val="32"/>
          <w:szCs w:val="32"/>
          <w:shd w:val="clear" w:color="auto" w:fill="FFFFFF"/>
        </w:rPr>
        <w:t>省财政厅根据资产配置标准以及省级行政事业单位的履职需要、资产存量与使用情况等，审核新增资产购置相关预算。新增资产购置相关预算审核结果是单位年度资产购置的上限指标。</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楷体_GB2312" w:eastAsia="楷体_GB2312" w:hAnsi="宋体" w:cs="仿宋_GB2312" w:hint="eastAsia"/>
          <w:color w:val="000000" w:themeColor="text1"/>
          <w:sz w:val="32"/>
          <w:szCs w:val="32"/>
          <w:shd w:val="clear" w:color="auto" w:fill="FFFFFF"/>
        </w:rPr>
        <w:t>（四）财政部门批复。</w:t>
      </w:r>
      <w:r w:rsidRPr="00DB08EC">
        <w:rPr>
          <w:rFonts w:ascii="仿宋" w:eastAsia="仿宋" w:hAnsi="仿宋" w:cs="仿宋_GB2312" w:hint="eastAsia"/>
          <w:color w:val="000000" w:themeColor="text1"/>
          <w:sz w:val="32"/>
          <w:szCs w:val="32"/>
          <w:shd w:val="clear" w:color="auto" w:fill="FFFFFF"/>
        </w:rPr>
        <w:t>经省人大批准后，省财政厅将新增资产购置相关预算随部门预算一并批复执行。</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lastRenderedPageBreak/>
        <w:t>第二十条</w:t>
      </w:r>
      <w:r w:rsidRPr="005855A0">
        <w:rPr>
          <w:rFonts w:ascii="方正小标宋简体" w:eastAsia="方正小标宋简体"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省级行政事业单位确因不可预见事项（</w:t>
      </w:r>
      <w:proofErr w:type="gramStart"/>
      <w:r w:rsidRPr="00DB08EC">
        <w:rPr>
          <w:rFonts w:ascii="仿宋" w:eastAsia="仿宋" w:hAnsi="仿宋" w:cs="仿宋_GB2312" w:hint="eastAsia"/>
          <w:color w:val="000000" w:themeColor="text1"/>
          <w:sz w:val="32"/>
          <w:szCs w:val="32"/>
          <w:shd w:val="clear" w:color="auto" w:fill="FFFFFF"/>
        </w:rPr>
        <w:t>含经省委</w:t>
      </w:r>
      <w:proofErr w:type="gramEnd"/>
      <w:r w:rsidRPr="00DB08EC">
        <w:rPr>
          <w:rFonts w:ascii="仿宋" w:eastAsia="仿宋" w:hAnsi="仿宋" w:cs="仿宋_GB2312" w:hint="eastAsia"/>
          <w:color w:val="000000" w:themeColor="text1"/>
          <w:sz w:val="32"/>
          <w:szCs w:val="32"/>
          <w:shd w:val="clear" w:color="auto" w:fill="FFFFFF"/>
        </w:rPr>
        <w:t>、省政府批准，召开重大会议、举办大型活动、开展临时性专项工作等）需临时购置资产的，应当提供必要的依据、详细说明理由（包括购置资产的品目、数量、所需经费及其预算来源等），按以下程序进行申报：</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DB08EC">
        <w:rPr>
          <w:rFonts w:ascii="仿宋" w:eastAsia="仿宋" w:hAnsi="仿宋" w:cs="仿宋_GB2312" w:hint="eastAsia"/>
          <w:color w:val="000000" w:themeColor="text1"/>
          <w:sz w:val="32"/>
          <w:szCs w:val="32"/>
          <w:shd w:val="clear" w:color="auto" w:fill="FFFFFF"/>
        </w:rPr>
        <w:t>（一）省级行政单位提出临时购置申请，由主管部门审核后报省机关事务局审批。</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DB08EC">
        <w:rPr>
          <w:rFonts w:ascii="仿宋" w:eastAsia="仿宋" w:hAnsi="仿宋" w:cs="仿宋_GB2312" w:hint="eastAsia"/>
          <w:color w:val="000000" w:themeColor="text1"/>
          <w:sz w:val="32"/>
          <w:szCs w:val="32"/>
          <w:shd w:val="clear" w:color="auto" w:fill="FFFFFF"/>
        </w:rPr>
        <w:t>（二）省级事业单位利用财政资金购置资产的，由主管部门审核后报省财政厅审批；利用非财政资金购置资产的，由主管部门审批，并通过行政事业单位资产管理信息系统向省财政厅备案。</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第二十一条</w:t>
      </w:r>
      <w:r w:rsidRPr="005855A0">
        <w:rPr>
          <w:rFonts w:ascii="Times New Roman" w:eastAsia="仿宋_GB2312" w:hAnsi="Times New Roman"/>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省级行政事业单位配置纳入政府采购范围的资产，应当按政府采购有关法律法规及制度规定执行。</w:t>
      </w:r>
    </w:p>
    <w:p w:rsidR="005855A0" w:rsidRPr="005855A0" w:rsidRDefault="005855A0" w:rsidP="005855A0">
      <w:pPr>
        <w:suppressAutoHyphens w:val="0"/>
        <w:overflowPunct w:val="0"/>
        <w:topLinePunct/>
        <w:spacing w:line="592" w:lineRule="exact"/>
        <w:jc w:val="center"/>
        <w:rPr>
          <w:rFonts w:ascii="宋体" w:eastAsia="黑体" w:hAnsi="宋体" w:cs="黑体"/>
          <w:color w:val="000000" w:themeColor="text1"/>
          <w:sz w:val="32"/>
          <w:szCs w:val="32"/>
          <w:shd w:val="clear" w:color="auto" w:fill="FFFFFF"/>
        </w:rPr>
      </w:pPr>
      <w:r>
        <w:rPr>
          <w:rFonts w:ascii="宋体" w:eastAsia="黑体" w:hAnsi="宋体" w:cs="黑体" w:hint="eastAsia"/>
          <w:color w:val="000000" w:themeColor="text1"/>
          <w:sz w:val="32"/>
          <w:szCs w:val="32"/>
          <w:shd w:val="clear" w:color="auto" w:fill="FFFFFF"/>
        </w:rPr>
        <w:t>第五章</w:t>
      </w:r>
      <w:r>
        <w:rPr>
          <w:rFonts w:ascii="宋体" w:eastAsia="黑体" w:hAnsi="宋体" w:cs="黑体" w:hint="eastAsia"/>
          <w:color w:val="000000" w:themeColor="text1"/>
          <w:sz w:val="32"/>
          <w:szCs w:val="32"/>
          <w:shd w:val="clear" w:color="auto" w:fill="FFFFFF"/>
        </w:rPr>
        <w:t xml:space="preserve"> </w:t>
      </w:r>
      <w:r>
        <w:rPr>
          <w:rFonts w:ascii="宋体" w:eastAsia="黑体" w:hAnsi="宋体" w:cs="黑体"/>
          <w:color w:val="000000" w:themeColor="text1"/>
          <w:sz w:val="32"/>
          <w:szCs w:val="32"/>
          <w:shd w:val="clear" w:color="auto" w:fill="FFFFFF"/>
        </w:rPr>
        <w:t xml:space="preserve"> </w:t>
      </w:r>
      <w:r w:rsidRPr="005855A0">
        <w:rPr>
          <w:rFonts w:ascii="宋体" w:eastAsia="黑体" w:hAnsi="宋体" w:cs="黑体" w:hint="eastAsia"/>
          <w:color w:val="000000" w:themeColor="text1"/>
          <w:sz w:val="32"/>
          <w:szCs w:val="32"/>
          <w:shd w:val="clear" w:color="auto" w:fill="FFFFFF"/>
        </w:rPr>
        <w:t>监督检查</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第二十二条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主管部门应当依据有关法律、法规及本办法规定，对所属单位资产配置进行认真审核，适时开展监督检查。省级行政事业单位应自觉接受省财政厅、省机关事务局和主管部门的监督检查。</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第二十三条</w:t>
      </w:r>
      <w:r w:rsidRPr="005855A0">
        <w:rPr>
          <w:rFonts w:ascii="宋体" w:eastAsia="仿宋_GB2312" w:hAnsi="宋体" w:cs="仿宋_GB2312" w:hint="eastAsia"/>
          <w:color w:val="000000" w:themeColor="text1"/>
          <w:sz w:val="32"/>
          <w:szCs w:val="32"/>
          <w:shd w:val="clear" w:color="auto" w:fill="FFFFFF"/>
        </w:rPr>
        <w:t xml:space="preserve"> </w:t>
      </w:r>
      <w:r>
        <w:rPr>
          <w:rFonts w:ascii="宋体" w:eastAsia="仿宋_GB2312" w:hAnsi="宋体" w:cs="仿宋_GB2312"/>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省财政厅、省机关事务局应当加强资产配置管理和监督检查，建立监管机制，及时发现和纠正省级行政事业单位资产配置管理中的各种违法、违规行为。</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第二十四条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省财政厅、省机关事务局应会同有关部门对省</w:t>
      </w:r>
      <w:r w:rsidRPr="00DB08EC">
        <w:rPr>
          <w:rFonts w:ascii="仿宋" w:eastAsia="仿宋" w:hAnsi="仿宋" w:cs="仿宋_GB2312" w:hint="eastAsia"/>
          <w:color w:val="000000" w:themeColor="text1"/>
          <w:sz w:val="32"/>
          <w:szCs w:val="32"/>
          <w:shd w:val="clear" w:color="auto" w:fill="FFFFFF"/>
        </w:rPr>
        <w:lastRenderedPageBreak/>
        <w:t>级行政事业单位资产配置管理情况进行监督检查。存在以下情形的，视情节轻重暂停或按一定比例核减其新增资产配置相关预算，并采取适当方式予以通报：</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DB08EC">
        <w:rPr>
          <w:rFonts w:ascii="仿宋" w:eastAsia="仿宋" w:hAnsi="仿宋" w:cs="仿宋_GB2312" w:hint="eastAsia"/>
          <w:color w:val="000000" w:themeColor="text1"/>
          <w:sz w:val="32"/>
          <w:szCs w:val="32"/>
          <w:shd w:val="clear" w:color="auto" w:fill="FFFFFF"/>
        </w:rPr>
        <w:t>（一）报送虚假材料的；</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DB08EC">
        <w:rPr>
          <w:rFonts w:ascii="仿宋" w:eastAsia="仿宋" w:hAnsi="仿宋" w:cs="仿宋_GB2312" w:hint="eastAsia"/>
          <w:color w:val="000000" w:themeColor="text1"/>
          <w:sz w:val="32"/>
          <w:szCs w:val="32"/>
          <w:shd w:val="clear" w:color="auto" w:fill="FFFFFF"/>
        </w:rPr>
        <w:t>（二）未经批准超标准配置资产的；</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DB08EC">
        <w:rPr>
          <w:rFonts w:ascii="仿宋" w:eastAsia="仿宋" w:hAnsi="仿宋" w:cs="仿宋_GB2312" w:hint="eastAsia"/>
          <w:color w:val="000000" w:themeColor="text1"/>
          <w:sz w:val="32"/>
          <w:szCs w:val="32"/>
          <w:shd w:val="clear" w:color="auto" w:fill="FFFFFF"/>
        </w:rPr>
        <w:t>（三）未按规定进行备案的；</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DB08EC">
        <w:rPr>
          <w:rFonts w:ascii="仿宋" w:eastAsia="仿宋" w:hAnsi="仿宋" w:cs="仿宋_GB2312" w:hint="eastAsia"/>
          <w:color w:val="000000" w:themeColor="text1"/>
          <w:sz w:val="32"/>
          <w:szCs w:val="32"/>
          <w:shd w:val="clear" w:color="auto" w:fill="FFFFFF"/>
        </w:rPr>
        <w:t>（四）单位存在大量闲置资产</w:t>
      </w:r>
      <w:proofErr w:type="gramStart"/>
      <w:r w:rsidRPr="00DB08EC">
        <w:rPr>
          <w:rFonts w:ascii="仿宋" w:eastAsia="仿宋" w:hAnsi="仿宋" w:cs="仿宋_GB2312" w:hint="eastAsia"/>
          <w:color w:val="000000" w:themeColor="text1"/>
          <w:sz w:val="32"/>
          <w:szCs w:val="32"/>
          <w:shd w:val="clear" w:color="auto" w:fill="FFFFFF"/>
        </w:rPr>
        <w:t>仍申请</w:t>
      </w:r>
      <w:proofErr w:type="gramEnd"/>
      <w:r w:rsidRPr="00DB08EC">
        <w:rPr>
          <w:rFonts w:ascii="仿宋" w:eastAsia="仿宋" w:hAnsi="仿宋" w:cs="仿宋_GB2312" w:hint="eastAsia"/>
          <w:color w:val="000000" w:themeColor="text1"/>
          <w:sz w:val="32"/>
          <w:szCs w:val="32"/>
          <w:shd w:val="clear" w:color="auto" w:fill="FFFFFF"/>
        </w:rPr>
        <w:t>新购的。</w:t>
      </w:r>
    </w:p>
    <w:p w:rsidR="005855A0" w:rsidRPr="005855A0" w:rsidRDefault="005855A0" w:rsidP="005855A0">
      <w:pPr>
        <w:overflowPunct w:val="0"/>
        <w:topLinePunct/>
        <w:spacing w:line="592" w:lineRule="exact"/>
        <w:ind w:firstLineChars="200" w:firstLine="640"/>
        <w:rPr>
          <w:rFonts w:ascii="宋体" w:eastAsia="仿宋_GB2312" w:hAnsi="宋体"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第二十五条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财政厅、省机关事务局、主管部门、省级行政事业单位及其工作人员在资产配置过程中，存在违反本办法规定的行为，以及其他滥用职权、玩忽职守、徇私舞弊等违法违纪行为的，按照《中华人民共和国预算法》《中华人民共和国监察法》《中华人民共和国财政违法行为处罚处分条例》等国家有关规定追究相应责任；涉嫌犯罪的，移送司法机关处理。</w:t>
      </w:r>
    </w:p>
    <w:p w:rsidR="005855A0" w:rsidRPr="005855A0" w:rsidRDefault="005855A0" w:rsidP="005855A0">
      <w:pPr>
        <w:suppressAutoHyphens w:val="0"/>
        <w:overflowPunct w:val="0"/>
        <w:topLinePunct/>
        <w:spacing w:line="592" w:lineRule="exact"/>
        <w:jc w:val="center"/>
        <w:rPr>
          <w:rFonts w:ascii="宋体" w:eastAsia="黑体" w:hAnsi="宋体" w:cs="黑体"/>
          <w:color w:val="000000" w:themeColor="text1"/>
          <w:sz w:val="32"/>
          <w:szCs w:val="32"/>
          <w:shd w:val="clear" w:color="auto" w:fill="FFFFFF"/>
        </w:rPr>
      </w:pPr>
      <w:r>
        <w:rPr>
          <w:rFonts w:ascii="宋体" w:eastAsia="黑体" w:hAnsi="宋体" w:cs="黑体" w:hint="eastAsia"/>
          <w:color w:val="000000" w:themeColor="text1"/>
          <w:sz w:val="32"/>
          <w:szCs w:val="32"/>
          <w:shd w:val="clear" w:color="auto" w:fill="FFFFFF"/>
        </w:rPr>
        <w:t>第六章</w:t>
      </w:r>
      <w:r>
        <w:rPr>
          <w:rFonts w:ascii="宋体" w:eastAsia="黑体" w:hAnsi="宋体" w:cs="黑体" w:hint="eastAsia"/>
          <w:color w:val="000000" w:themeColor="text1"/>
          <w:sz w:val="32"/>
          <w:szCs w:val="32"/>
          <w:shd w:val="clear" w:color="auto" w:fill="FFFFFF"/>
        </w:rPr>
        <w:t xml:space="preserve"> </w:t>
      </w:r>
      <w:r>
        <w:rPr>
          <w:rFonts w:ascii="宋体" w:eastAsia="黑体" w:hAnsi="宋体" w:cs="黑体"/>
          <w:color w:val="000000" w:themeColor="text1"/>
          <w:sz w:val="32"/>
          <w:szCs w:val="32"/>
          <w:shd w:val="clear" w:color="auto" w:fill="FFFFFF"/>
        </w:rPr>
        <w:t xml:space="preserve"> </w:t>
      </w:r>
      <w:r w:rsidRPr="005855A0">
        <w:rPr>
          <w:rFonts w:ascii="宋体" w:eastAsia="黑体" w:hAnsi="宋体" w:cs="黑体" w:hint="eastAsia"/>
          <w:color w:val="000000" w:themeColor="text1"/>
          <w:sz w:val="32"/>
          <w:szCs w:val="32"/>
          <w:shd w:val="clear" w:color="auto" w:fill="FFFFFF"/>
        </w:rPr>
        <w:t>附</w:t>
      </w:r>
      <w:r>
        <w:rPr>
          <w:rFonts w:ascii="宋体" w:eastAsia="黑体" w:hAnsi="宋体" w:cs="黑体" w:hint="eastAsia"/>
          <w:color w:val="000000" w:themeColor="text1"/>
          <w:sz w:val="32"/>
          <w:szCs w:val="32"/>
          <w:shd w:val="clear" w:color="auto" w:fill="FFFFFF"/>
        </w:rPr>
        <w:t xml:space="preserve"> </w:t>
      </w:r>
      <w:r>
        <w:rPr>
          <w:rFonts w:ascii="宋体" w:eastAsia="黑体" w:hAnsi="宋体" w:cs="黑体"/>
          <w:color w:val="000000" w:themeColor="text1"/>
          <w:sz w:val="32"/>
          <w:szCs w:val="32"/>
          <w:shd w:val="clear" w:color="auto" w:fill="FFFFFF"/>
        </w:rPr>
        <w:t xml:space="preserve"> </w:t>
      </w:r>
      <w:r w:rsidRPr="005855A0">
        <w:rPr>
          <w:rFonts w:ascii="宋体" w:eastAsia="黑体" w:hAnsi="宋体" w:cs="黑体" w:hint="eastAsia"/>
          <w:color w:val="000000" w:themeColor="text1"/>
          <w:sz w:val="32"/>
          <w:szCs w:val="32"/>
          <w:shd w:val="clear" w:color="auto" w:fill="FFFFFF"/>
        </w:rPr>
        <w:t>则</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第二十六条</w:t>
      </w:r>
      <w:r w:rsidRPr="005855A0">
        <w:rPr>
          <w:rFonts w:ascii="Times New Roman" w:eastAsia="仿宋_GB2312" w:hAnsi="Times New Roman"/>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涉及国家安全的省级行政事业单位国有资产配置，应当按照国家有关保密制度的规定，做好保密工作，防止失密泄密。</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第二十七条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省级各部门可以根据本办法，结合本部门实际情况制定国有资产配置管理办法。</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第二十八条</w:t>
      </w:r>
      <w:r w:rsidRPr="005855A0">
        <w:rPr>
          <w:rFonts w:ascii="宋体" w:eastAsia="仿宋_GB2312" w:hAnsi="宋体" w:cs="仿宋_GB2312" w:hint="eastAsia"/>
          <w:color w:val="000000" w:themeColor="text1"/>
          <w:sz w:val="32"/>
          <w:szCs w:val="32"/>
          <w:shd w:val="clear" w:color="auto" w:fill="FFFFFF"/>
        </w:rPr>
        <w:t xml:space="preserve">  </w:t>
      </w:r>
      <w:r w:rsidRPr="005855A0">
        <w:rPr>
          <w:rFonts w:ascii="宋体" w:eastAsia="仿宋_GB2312" w:hAnsi="宋体" w:cs="仿宋_GB2312" w:hint="eastAsia"/>
          <w:color w:val="000000" w:themeColor="text1"/>
          <w:sz w:val="32"/>
          <w:szCs w:val="32"/>
          <w:shd w:val="clear" w:color="auto" w:fill="FFFFFF"/>
        </w:rPr>
        <w:t>省</w:t>
      </w:r>
      <w:r w:rsidRPr="00DB08EC">
        <w:rPr>
          <w:rFonts w:ascii="仿宋" w:eastAsia="仿宋" w:hAnsi="仿宋" w:cs="仿宋_GB2312" w:hint="eastAsia"/>
          <w:color w:val="000000" w:themeColor="text1"/>
          <w:sz w:val="32"/>
          <w:szCs w:val="32"/>
          <w:shd w:val="clear" w:color="auto" w:fill="FFFFFF"/>
        </w:rPr>
        <w:t>级参照公务员管理事业单位，按照本办法行政单位管理规定执行。省级人民团体用财政资金购买资产的，参照本办法执行。实行企业化管理并执行企业财务会计制度的省级</w:t>
      </w:r>
      <w:r w:rsidRPr="00DB08EC">
        <w:rPr>
          <w:rFonts w:ascii="仿宋" w:eastAsia="仿宋" w:hAnsi="仿宋" w:cs="仿宋_GB2312" w:hint="eastAsia"/>
          <w:color w:val="000000" w:themeColor="text1"/>
          <w:sz w:val="32"/>
          <w:szCs w:val="32"/>
          <w:shd w:val="clear" w:color="auto" w:fill="FFFFFF"/>
        </w:rPr>
        <w:lastRenderedPageBreak/>
        <w:t>事业单位，按照企业国有资产管理有关规定执行。</w:t>
      </w:r>
    </w:p>
    <w:p w:rsidR="00FB4A6E" w:rsidRPr="00DB08EC" w:rsidRDefault="005855A0" w:rsidP="00DB08EC">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第二十九条</w:t>
      </w:r>
      <w:r w:rsidRPr="005855A0">
        <w:rPr>
          <w:rFonts w:ascii="Times New Roman" w:eastAsia="仿宋_GB2312" w:hAnsi="Times New Roman"/>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本办法自2020年12月1日起开始施行。此前颁布的有关规定与本办法不一致的，按照本办法执行。</w:t>
      </w:r>
      <w:bookmarkEnd w:id="0"/>
    </w:p>
    <w:sectPr w:rsidR="00FB4A6E" w:rsidRPr="00DB08EC" w:rsidSect="000364F5">
      <w:headerReference w:type="even" r:id="rId8"/>
      <w:headerReference w:type="default" r:id="rId9"/>
      <w:footerReference w:type="even" r:id="rId10"/>
      <w:footerReference w:type="default" r:id="rId11"/>
      <w:pgSz w:w="11906" w:h="16838" w:code="9"/>
      <w:pgMar w:top="1928" w:right="1531" w:bottom="1871" w:left="1531" w:header="1418" w:footer="141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E6" w:rsidRDefault="001C4FE6">
      <w:pPr>
        <w:rPr>
          <w:rFonts w:hint="eastAsia"/>
        </w:rPr>
      </w:pPr>
      <w:r>
        <w:separator/>
      </w:r>
    </w:p>
  </w:endnote>
  <w:endnote w:type="continuationSeparator" w:id="0">
    <w:p w:rsidR="001C4FE6" w:rsidRDefault="001C4FE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Pr="00FB4A6E" w:rsidRDefault="00A969CD" w:rsidP="00FB4A6E">
    <w:pPr>
      <w:pStyle w:val="a3"/>
      <w:jc w:val="both"/>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B08EC" w:rsidRPr="00DB08EC">
      <w:rPr>
        <w:rFonts w:ascii="宋体" w:hAnsi="宋体"/>
        <w:noProof/>
        <w:sz w:val="28"/>
        <w:szCs w:val="28"/>
        <w:lang w:val="zh-CN"/>
      </w:rPr>
      <w:t>2</w:t>
    </w:r>
    <w:r>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FB4A6E">
    <w:pPr>
      <w:pStyle w:val="a3"/>
      <w:jc w:val="right"/>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B08EC" w:rsidRPr="00DB08EC">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E6" w:rsidRDefault="001C4FE6">
      <w:pPr>
        <w:rPr>
          <w:rFonts w:hint="eastAsia"/>
        </w:rPr>
      </w:pPr>
      <w:r>
        <w:separator/>
      </w:r>
    </w:p>
  </w:footnote>
  <w:footnote w:type="continuationSeparator" w:id="0">
    <w:p w:rsidR="001C4FE6" w:rsidRDefault="001C4FE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FB4A6E">
    <w:pPr>
      <w:pStyle w:val="a5"/>
      <w:pBdr>
        <w:bottom w:val="none" w:sz="0" w:space="0" w:color="auto"/>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46764B">
    <w:pPr>
      <w:pStyle w:val="a5"/>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C389A"/>
    <w:multiLevelType w:val="singleLevel"/>
    <w:tmpl w:val="BDFC389A"/>
    <w:lvl w:ilvl="0">
      <w:start w:val="5"/>
      <w:numFmt w:val="chineseCounting"/>
      <w:suff w:val="space"/>
      <w:lvlText w:val="第%1章"/>
      <w:lvlJc w:val="left"/>
      <w:pPr>
        <w:ind w:left="0" w:firstLine="0"/>
      </w:pPr>
    </w:lvl>
  </w:abstractNum>
  <w:abstractNum w:abstractNumId="1">
    <w:nsid w:val="FA7C3D7D"/>
    <w:multiLevelType w:val="singleLevel"/>
    <w:tmpl w:val="FA7C3D7D"/>
    <w:lvl w:ilvl="0">
      <w:start w:val="6"/>
      <w:numFmt w:val="chineseCounting"/>
      <w:suff w:val="space"/>
      <w:lvlText w:val="第%1章"/>
      <w:lvlJc w:val="left"/>
      <w:pPr>
        <w:ind w:left="0" w:firstLine="0"/>
      </w:pPr>
    </w:lvl>
  </w:abstractNum>
  <w:num w:numId="1">
    <w:abstractNumId w:val="0"/>
    <w:lvlOverride w:ilvl="0">
      <w:startOverride w:val="5"/>
    </w:lvlOverride>
  </w:num>
  <w:num w:numId="2">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E1"/>
    <w:rsid w:val="000364F5"/>
    <w:rsid w:val="00077B8F"/>
    <w:rsid w:val="00106C6A"/>
    <w:rsid w:val="001B55DE"/>
    <w:rsid w:val="001C4FE6"/>
    <w:rsid w:val="002222BD"/>
    <w:rsid w:val="00284094"/>
    <w:rsid w:val="002F400E"/>
    <w:rsid w:val="00325D4C"/>
    <w:rsid w:val="003340B7"/>
    <w:rsid w:val="003664B8"/>
    <w:rsid w:val="003F2299"/>
    <w:rsid w:val="00435F44"/>
    <w:rsid w:val="00462FA7"/>
    <w:rsid w:val="0046764B"/>
    <w:rsid w:val="004A61CE"/>
    <w:rsid w:val="00574F0D"/>
    <w:rsid w:val="005855A0"/>
    <w:rsid w:val="005A3253"/>
    <w:rsid w:val="005C2620"/>
    <w:rsid w:val="006677E7"/>
    <w:rsid w:val="006C6609"/>
    <w:rsid w:val="006E3A1F"/>
    <w:rsid w:val="00723046"/>
    <w:rsid w:val="007E2205"/>
    <w:rsid w:val="00800233"/>
    <w:rsid w:val="008505D5"/>
    <w:rsid w:val="00864002"/>
    <w:rsid w:val="00890EF9"/>
    <w:rsid w:val="008F3A89"/>
    <w:rsid w:val="00936AA7"/>
    <w:rsid w:val="00947C9F"/>
    <w:rsid w:val="00993581"/>
    <w:rsid w:val="009D191C"/>
    <w:rsid w:val="00A57321"/>
    <w:rsid w:val="00A646C8"/>
    <w:rsid w:val="00A77FE1"/>
    <w:rsid w:val="00A969CD"/>
    <w:rsid w:val="00B86BE5"/>
    <w:rsid w:val="00BC28C7"/>
    <w:rsid w:val="00C40BCD"/>
    <w:rsid w:val="00CC0EAD"/>
    <w:rsid w:val="00CE39FA"/>
    <w:rsid w:val="00D639C2"/>
    <w:rsid w:val="00DB08EC"/>
    <w:rsid w:val="00E60E6D"/>
    <w:rsid w:val="00E7713D"/>
    <w:rsid w:val="00E81C9A"/>
    <w:rsid w:val="00EB4DE5"/>
    <w:rsid w:val="00ED2B04"/>
    <w:rsid w:val="00EE2C2B"/>
    <w:rsid w:val="00FB4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D5"/>
    <w:pPr>
      <w:widowControl w:val="0"/>
      <w:suppressAutoHyphens/>
      <w:jc w:val="both"/>
    </w:pPr>
    <w:rPr>
      <w:rFonts w:ascii="Calibri" w:eastAsia="宋体" w:hAnsi="Calibri" w:cs="Times New Roman"/>
      <w:szCs w:val="24"/>
    </w:rPr>
  </w:style>
  <w:style w:type="paragraph" w:styleId="1">
    <w:name w:val="heading 1"/>
    <w:basedOn w:val="a"/>
    <w:next w:val="a"/>
    <w:link w:val="1Char"/>
    <w:uiPriority w:val="9"/>
    <w:qFormat/>
    <w:rsid w:val="00FB4A6E"/>
    <w:pPr>
      <w:keepNext/>
      <w:keepLines/>
      <w:suppressAutoHyphens w:val="0"/>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05D5"/>
    <w:pPr>
      <w:tabs>
        <w:tab w:val="center" w:pos="4153"/>
        <w:tab w:val="right" w:pos="8306"/>
      </w:tabs>
      <w:snapToGrid w:val="0"/>
      <w:jc w:val="left"/>
    </w:pPr>
    <w:rPr>
      <w:sz w:val="18"/>
      <w:szCs w:val="18"/>
    </w:rPr>
  </w:style>
  <w:style w:type="character" w:customStyle="1" w:styleId="Char">
    <w:name w:val="页脚 Char"/>
    <w:basedOn w:val="a0"/>
    <w:link w:val="a3"/>
    <w:uiPriority w:val="99"/>
    <w:rsid w:val="008505D5"/>
    <w:rPr>
      <w:rFonts w:ascii="Calibri" w:eastAsia="宋体" w:hAnsi="Calibri" w:cs="Times New Roman"/>
      <w:sz w:val="18"/>
      <w:szCs w:val="18"/>
    </w:rPr>
  </w:style>
  <w:style w:type="paragraph" w:styleId="a4">
    <w:name w:val="Balloon Text"/>
    <w:basedOn w:val="a"/>
    <w:link w:val="Char0"/>
    <w:uiPriority w:val="99"/>
    <w:semiHidden/>
    <w:unhideWhenUsed/>
    <w:rsid w:val="00EE2C2B"/>
    <w:rPr>
      <w:sz w:val="18"/>
      <w:szCs w:val="18"/>
    </w:rPr>
  </w:style>
  <w:style w:type="character" w:customStyle="1" w:styleId="Char0">
    <w:name w:val="批注框文本 Char"/>
    <w:basedOn w:val="a0"/>
    <w:link w:val="a4"/>
    <w:uiPriority w:val="99"/>
    <w:semiHidden/>
    <w:rsid w:val="00EE2C2B"/>
    <w:rPr>
      <w:rFonts w:ascii="Calibri" w:eastAsia="宋体" w:hAnsi="Calibri" w:cs="Times New Roman"/>
      <w:sz w:val="18"/>
      <w:szCs w:val="18"/>
    </w:rPr>
  </w:style>
  <w:style w:type="paragraph" w:styleId="a5">
    <w:name w:val="header"/>
    <w:basedOn w:val="a"/>
    <w:link w:val="Char1"/>
    <w:uiPriority w:val="99"/>
    <w:unhideWhenUsed/>
    <w:rsid w:val="004676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6764B"/>
    <w:rPr>
      <w:rFonts w:ascii="Calibri" w:eastAsia="宋体" w:hAnsi="Calibri" w:cs="Times New Roman"/>
      <w:sz w:val="18"/>
      <w:szCs w:val="18"/>
    </w:rPr>
  </w:style>
  <w:style w:type="character" w:customStyle="1" w:styleId="1Char">
    <w:name w:val="标题 1 Char"/>
    <w:basedOn w:val="a0"/>
    <w:link w:val="1"/>
    <w:uiPriority w:val="9"/>
    <w:rsid w:val="00FB4A6E"/>
    <w:rPr>
      <w:b/>
      <w:bCs/>
      <w:kern w:val="44"/>
      <w:sz w:val="44"/>
      <w:szCs w:val="44"/>
    </w:rPr>
  </w:style>
  <w:style w:type="paragraph" w:styleId="a6">
    <w:name w:val="No Spacing"/>
    <w:uiPriority w:val="1"/>
    <w:qFormat/>
    <w:rsid w:val="00FB4A6E"/>
    <w:pPr>
      <w:widowControl w:val="0"/>
      <w:jc w:val="both"/>
    </w:pPr>
  </w:style>
  <w:style w:type="character" w:styleId="a7">
    <w:name w:val="Book Title"/>
    <w:basedOn w:val="a0"/>
    <w:uiPriority w:val="33"/>
    <w:qFormat/>
    <w:rsid w:val="00FB4A6E"/>
    <w:rPr>
      <w:b/>
      <w:bCs/>
      <w:i/>
      <w:iCs/>
      <w:spacing w:val="5"/>
    </w:rPr>
  </w:style>
  <w:style w:type="paragraph" w:styleId="a8">
    <w:name w:val="Plain Text"/>
    <w:basedOn w:val="a"/>
    <w:link w:val="Char2"/>
    <w:uiPriority w:val="99"/>
    <w:unhideWhenUsed/>
    <w:qFormat/>
    <w:rsid w:val="00FB4A6E"/>
    <w:pPr>
      <w:suppressAutoHyphens w:val="0"/>
    </w:pPr>
    <w:rPr>
      <w:rFonts w:ascii="宋体" w:hAnsi="Courier New" w:cs="Courier New"/>
      <w:szCs w:val="21"/>
    </w:rPr>
  </w:style>
  <w:style w:type="character" w:customStyle="1" w:styleId="Char2">
    <w:name w:val="纯文本 Char"/>
    <w:basedOn w:val="a0"/>
    <w:link w:val="a8"/>
    <w:uiPriority w:val="99"/>
    <w:qFormat/>
    <w:rsid w:val="00FB4A6E"/>
    <w:rPr>
      <w:rFonts w:ascii="宋体" w:eastAsia="宋体" w:hAnsi="Courier New" w:cs="Courier New"/>
      <w:szCs w:val="21"/>
    </w:rPr>
  </w:style>
  <w:style w:type="paragraph" w:customStyle="1" w:styleId="NormalIndent1">
    <w:name w:val="Normal Indent1"/>
    <w:basedOn w:val="a"/>
    <w:qFormat/>
    <w:rsid w:val="00EB4DE5"/>
    <w:pPr>
      <w:ind w:firstLineChars="200" w:firstLine="420"/>
    </w:pPr>
    <w:rPr>
      <w:szCs w:val="21"/>
    </w:rPr>
  </w:style>
  <w:style w:type="paragraph" w:styleId="a9">
    <w:name w:val="footnote text"/>
    <w:basedOn w:val="a"/>
    <w:link w:val="Char3"/>
    <w:qFormat/>
    <w:rsid w:val="00EB4DE5"/>
    <w:pPr>
      <w:suppressAutoHyphens w:val="0"/>
      <w:snapToGrid w:val="0"/>
      <w:jc w:val="left"/>
    </w:pPr>
    <w:rPr>
      <w:sz w:val="18"/>
      <w:szCs w:val="18"/>
    </w:rPr>
  </w:style>
  <w:style w:type="character" w:customStyle="1" w:styleId="Char3">
    <w:name w:val="脚注文本 Char"/>
    <w:basedOn w:val="a0"/>
    <w:link w:val="a9"/>
    <w:qFormat/>
    <w:rsid w:val="00EB4DE5"/>
    <w:rPr>
      <w:rFonts w:ascii="Calibri" w:eastAsia="宋体" w:hAnsi="Calibri" w:cs="Times New Roman"/>
      <w:sz w:val="18"/>
      <w:szCs w:val="18"/>
    </w:rPr>
  </w:style>
  <w:style w:type="paragraph" w:styleId="aa">
    <w:name w:val="Normal Indent"/>
    <w:basedOn w:val="a"/>
    <w:uiPriority w:val="99"/>
    <w:unhideWhenUsed/>
    <w:rsid w:val="00EB4DE5"/>
    <w:pPr>
      <w:suppressAutoHyphens w:val="0"/>
      <w:ind w:firstLine="630"/>
    </w:pPr>
    <w:rPr>
      <w:rFonts w:ascii="Times New Roman" w:eastAsia="仿宋_GB2312" w:hAnsi="Times New Roman"/>
      <w:kern w:val="0"/>
      <w:sz w:val="32"/>
      <w:szCs w:val="32"/>
    </w:rPr>
  </w:style>
  <w:style w:type="table" w:styleId="ab">
    <w:name w:val="Table Grid"/>
    <w:basedOn w:val="a1"/>
    <w:uiPriority w:val="99"/>
    <w:unhideWhenUsed/>
    <w:rsid w:val="00EB4DE5"/>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D5"/>
    <w:pPr>
      <w:widowControl w:val="0"/>
      <w:suppressAutoHyphens/>
      <w:jc w:val="both"/>
    </w:pPr>
    <w:rPr>
      <w:rFonts w:ascii="Calibri" w:eastAsia="宋体" w:hAnsi="Calibri" w:cs="Times New Roman"/>
      <w:szCs w:val="24"/>
    </w:rPr>
  </w:style>
  <w:style w:type="paragraph" w:styleId="1">
    <w:name w:val="heading 1"/>
    <w:basedOn w:val="a"/>
    <w:next w:val="a"/>
    <w:link w:val="1Char"/>
    <w:uiPriority w:val="9"/>
    <w:qFormat/>
    <w:rsid w:val="00FB4A6E"/>
    <w:pPr>
      <w:keepNext/>
      <w:keepLines/>
      <w:suppressAutoHyphens w:val="0"/>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05D5"/>
    <w:pPr>
      <w:tabs>
        <w:tab w:val="center" w:pos="4153"/>
        <w:tab w:val="right" w:pos="8306"/>
      </w:tabs>
      <w:snapToGrid w:val="0"/>
      <w:jc w:val="left"/>
    </w:pPr>
    <w:rPr>
      <w:sz w:val="18"/>
      <w:szCs w:val="18"/>
    </w:rPr>
  </w:style>
  <w:style w:type="character" w:customStyle="1" w:styleId="Char">
    <w:name w:val="页脚 Char"/>
    <w:basedOn w:val="a0"/>
    <w:link w:val="a3"/>
    <w:uiPriority w:val="99"/>
    <w:rsid w:val="008505D5"/>
    <w:rPr>
      <w:rFonts w:ascii="Calibri" w:eastAsia="宋体" w:hAnsi="Calibri" w:cs="Times New Roman"/>
      <w:sz w:val="18"/>
      <w:szCs w:val="18"/>
    </w:rPr>
  </w:style>
  <w:style w:type="paragraph" w:styleId="a4">
    <w:name w:val="Balloon Text"/>
    <w:basedOn w:val="a"/>
    <w:link w:val="Char0"/>
    <w:uiPriority w:val="99"/>
    <w:semiHidden/>
    <w:unhideWhenUsed/>
    <w:rsid w:val="00EE2C2B"/>
    <w:rPr>
      <w:sz w:val="18"/>
      <w:szCs w:val="18"/>
    </w:rPr>
  </w:style>
  <w:style w:type="character" w:customStyle="1" w:styleId="Char0">
    <w:name w:val="批注框文本 Char"/>
    <w:basedOn w:val="a0"/>
    <w:link w:val="a4"/>
    <w:uiPriority w:val="99"/>
    <w:semiHidden/>
    <w:rsid w:val="00EE2C2B"/>
    <w:rPr>
      <w:rFonts w:ascii="Calibri" w:eastAsia="宋体" w:hAnsi="Calibri" w:cs="Times New Roman"/>
      <w:sz w:val="18"/>
      <w:szCs w:val="18"/>
    </w:rPr>
  </w:style>
  <w:style w:type="paragraph" w:styleId="a5">
    <w:name w:val="header"/>
    <w:basedOn w:val="a"/>
    <w:link w:val="Char1"/>
    <w:uiPriority w:val="99"/>
    <w:unhideWhenUsed/>
    <w:rsid w:val="004676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6764B"/>
    <w:rPr>
      <w:rFonts w:ascii="Calibri" w:eastAsia="宋体" w:hAnsi="Calibri" w:cs="Times New Roman"/>
      <w:sz w:val="18"/>
      <w:szCs w:val="18"/>
    </w:rPr>
  </w:style>
  <w:style w:type="character" w:customStyle="1" w:styleId="1Char">
    <w:name w:val="标题 1 Char"/>
    <w:basedOn w:val="a0"/>
    <w:link w:val="1"/>
    <w:uiPriority w:val="9"/>
    <w:rsid w:val="00FB4A6E"/>
    <w:rPr>
      <w:b/>
      <w:bCs/>
      <w:kern w:val="44"/>
      <w:sz w:val="44"/>
      <w:szCs w:val="44"/>
    </w:rPr>
  </w:style>
  <w:style w:type="paragraph" w:styleId="a6">
    <w:name w:val="No Spacing"/>
    <w:uiPriority w:val="1"/>
    <w:qFormat/>
    <w:rsid w:val="00FB4A6E"/>
    <w:pPr>
      <w:widowControl w:val="0"/>
      <w:jc w:val="both"/>
    </w:pPr>
  </w:style>
  <w:style w:type="character" w:styleId="a7">
    <w:name w:val="Book Title"/>
    <w:basedOn w:val="a0"/>
    <w:uiPriority w:val="33"/>
    <w:qFormat/>
    <w:rsid w:val="00FB4A6E"/>
    <w:rPr>
      <w:b/>
      <w:bCs/>
      <w:i/>
      <w:iCs/>
      <w:spacing w:val="5"/>
    </w:rPr>
  </w:style>
  <w:style w:type="paragraph" w:styleId="a8">
    <w:name w:val="Plain Text"/>
    <w:basedOn w:val="a"/>
    <w:link w:val="Char2"/>
    <w:uiPriority w:val="99"/>
    <w:unhideWhenUsed/>
    <w:qFormat/>
    <w:rsid w:val="00FB4A6E"/>
    <w:pPr>
      <w:suppressAutoHyphens w:val="0"/>
    </w:pPr>
    <w:rPr>
      <w:rFonts w:ascii="宋体" w:hAnsi="Courier New" w:cs="Courier New"/>
      <w:szCs w:val="21"/>
    </w:rPr>
  </w:style>
  <w:style w:type="character" w:customStyle="1" w:styleId="Char2">
    <w:name w:val="纯文本 Char"/>
    <w:basedOn w:val="a0"/>
    <w:link w:val="a8"/>
    <w:uiPriority w:val="99"/>
    <w:qFormat/>
    <w:rsid w:val="00FB4A6E"/>
    <w:rPr>
      <w:rFonts w:ascii="宋体" w:eastAsia="宋体" w:hAnsi="Courier New" w:cs="Courier New"/>
      <w:szCs w:val="21"/>
    </w:rPr>
  </w:style>
  <w:style w:type="paragraph" w:customStyle="1" w:styleId="NormalIndent1">
    <w:name w:val="Normal Indent1"/>
    <w:basedOn w:val="a"/>
    <w:qFormat/>
    <w:rsid w:val="00EB4DE5"/>
    <w:pPr>
      <w:ind w:firstLineChars="200" w:firstLine="420"/>
    </w:pPr>
    <w:rPr>
      <w:szCs w:val="21"/>
    </w:rPr>
  </w:style>
  <w:style w:type="paragraph" w:styleId="a9">
    <w:name w:val="footnote text"/>
    <w:basedOn w:val="a"/>
    <w:link w:val="Char3"/>
    <w:qFormat/>
    <w:rsid w:val="00EB4DE5"/>
    <w:pPr>
      <w:suppressAutoHyphens w:val="0"/>
      <w:snapToGrid w:val="0"/>
      <w:jc w:val="left"/>
    </w:pPr>
    <w:rPr>
      <w:sz w:val="18"/>
      <w:szCs w:val="18"/>
    </w:rPr>
  </w:style>
  <w:style w:type="character" w:customStyle="1" w:styleId="Char3">
    <w:name w:val="脚注文本 Char"/>
    <w:basedOn w:val="a0"/>
    <w:link w:val="a9"/>
    <w:qFormat/>
    <w:rsid w:val="00EB4DE5"/>
    <w:rPr>
      <w:rFonts w:ascii="Calibri" w:eastAsia="宋体" w:hAnsi="Calibri" w:cs="Times New Roman"/>
      <w:sz w:val="18"/>
      <w:szCs w:val="18"/>
    </w:rPr>
  </w:style>
  <w:style w:type="paragraph" w:styleId="aa">
    <w:name w:val="Normal Indent"/>
    <w:basedOn w:val="a"/>
    <w:uiPriority w:val="99"/>
    <w:unhideWhenUsed/>
    <w:rsid w:val="00EB4DE5"/>
    <w:pPr>
      <w:suppressAutoHyphens w:val="0"/>
      <w:ind w:firstLine="630"/>
    </w:pPr>
    <w:rPr>
      <w:rFonts w:ascii="Times New Roman" w:eastAsia="仿宋_GB2312" w:hAnsi="Times New Roman"/>
      <w:kern w:val="0"/>
      <w:sz w:val="32"/>
      <w:szCs w:val="32"/>
    </w:rPr>
  </w:style>
  <w:style w:type="table" w:styleId="ab">
    <w:name w:val="Table Grid"/>
    <w:basedOn w:val="a1"/>
    <w:uiPriority w:val="99"/>
    <w:unhideWhenUsed/>
    <w:rsid w:val="00EB4DE5"/>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321">
      <w:bodyDiv w:val="1"/>
      <w:marLeft w:val="0"/>
      <w:marRight w:val="0"/>
      <w:marTop w:val="0"/>
      <w:marBottom w:val="0"/>
      <w:divBdr>
        <w:top w:val="none" w:sz="0" w:space="0" w:color="auto"/>
        <w:left w:val="none" w:sz="0" w:space="0" w:color="auto"/>
        <w:bottom w:val="none" w:sz="0" w:space="0" w:color="auto"/>
        <w:right w:val="none" w:sz="0" w:space="0" w:color="auto"/>
      </w:divBdr>
    </w:div>
    <w:div w:id="214047834">
      <w:bodyDiv w:val="1"/>
      <w:marLeft w:val="0"/>
      <w:marRight w:val="0"/>
      <w:marTop w:val="0"/>
      <w:marBottom w:val="0"/>
      <w:divBdr>
        <w:top w:val="none" w:sz="0" w:space="0" w:color="auto"/>
        <w:left w:val="none" w:sz="0" w:space="0" w:color="auto"/>
        <w:bottom w:val="none" w:sz="0" w:space="0" w:color="auto"/>
        <w:right w:val="none" w:sz="0" w:space="0" w:color="auto"/>
      </w:divBdr>
    </w:div>
    <w:div w:id="225261086">
      <w:bodyDiv w:val="1"/>
      <w:marLeft w:val="0"/>
      <w:marRight w:val="0"/>
      <w:marTop w:val="0"/>
      <w:marBottom w:val="0"/>
      <w:divBdr>
        <w:top w:val="none" w:sz="0" w:space="0" w:color="auto"/>
        <w:left w:val="none" w:sz="0" w:space="0" w:color="auto"/>
        <w:bottom w:val="none" w:sz="0" w:space="0" w:color="auto"/>
        <w:right w:val="none" w:sz="0" w:space="0" w:color="auto"/>
      </w:divBdr>
    </w:div>
    <w:div w:id="408239318">
      <w:bodyDiv w:val="1"/>
      <w:marLeft w:val="0"/>
      <w:marRight w:val="0"/>
      <w:marTop w:val="0"/>
      <w:marBottom w:val="0"/>
      <w:divBdr>
        <w:top w:val="none" w:sz="0" w:space="0" w:color="auto"/>
        <w:left w:val="none" w:sz="0" w:space="0" w:color="auto"/>
        <w:bottom w:val="none" w:sz="0" w:space="0" w:color="auto"/>
        <w:right w:val="none" w:sz="0" w:space="0" w:color="auto"/>
      </w:divBdr>
    </w:div>
    <w:div w:id="762342992">
      <w:bodyDiv w:val="1"/>
      <w:marLeft w:val="0"/>
      <w:marRight w:val="0"/>
      <w:marTop w:val="0"/>
      <w:marBottom w:val="0"/>
      <w:divBdr>
        <w:top w:val="none" w:sz="0" w:space="0" w:color="auto"/>
        <w:left w:val="none" w:sz="0" w:space="0" w:color="auto"/>
        <w:bottom w:val="none" w:sz="0" w:space="0" w:color="auto"/>
        <w:right w:val="none" w:sz="0" w:space="0" w:color="auto"/>
      </w:divBdr>
    </w:div>
    <w:div w:id="811479170">
      <w:bodyDiv w:val="1"/>
      <w:marLeft w:val="0"/>
      <w:marRight w:val="0"/>
      <w:marTop w:val="0"/>
      <w:marBottom w:val="0"/>
      <w:divBdr>
        <w:top w:val="none" w:sz="0" w:space="0" w:color="auto"/>
        <w:left w:val="none" w:sz="0" w:space="0" w:color="auto"/>
        <w:bottom w:val="none" w:sz="0" w:space="0" w:color="auto"/>
        <w:right w:val="none" w:sz="0" w:space="0" w:color="auto"/>
      </w:divBdr>
    </w:div>
    <w:div w:id="1027146218">
      <w:bodyDiv w:val="1"/>
      <w:marLeft w:val="0"/>
      <w:marRight w:val="0"/>
      <w:marTop w:val="0"/>
      <w:marBottom w:val="0"/>
      <w:divBdr>
        <w:top w:val="none" w:sz="0" w:space="0" w:color="auto"/>
        <w:left w:val="none" w:sz="0" w:space="0" w:color="auto"/>
        <w:bottom w:val="none" w:sz="0" w:space="0" w:color="auto"/>
        <w:right w:val="none" w:sz="0" w:space="0" w:color="auto"/>
      </w:divBdr>
    </w:div>
    <w:div w:id="1186022373">
      <w:bodyDiv w:val="1"/>
      <w:marLeft w:val="0"/>
      <w:marRight w:val="0"/>
      <w:marTop w:val="0"/>
      <w:marBottom w:val="0"/>
      <w:divBdr>
        <w:top w:val="none" w:sz="0" w:space="0" w:color="auto"/>
        <w:left w:val="none" w:sz="0" w:space="0" w:color="auto"/>
        <w:bottom w:val="none" w:sz="0" w:space="0" w:color="auto"/>
        <w:right w:val="none" w:sz="0" w:space="0" w:color="auto"/>
      </w:divBdr>
    </w:div>
    <w:div w:id="1256477300">
      <w:bodyDiv w:val="1"/>
      <w:marLeft w:val="0"/>
      <w:marRight w:val="0"/>
      <w:marTop w:val="0"/>
      <w:marBottom w:val="0"/>
      <w:divBdr>
        <w:top w:val="none" w:sz="0" w:space="0" w:color="auto"/>
        <w:left w:val="none" w:sz="0" w:space="0" w:color="auto"/>
        <w:bottom w:val="none" w:sz="0" w:space="0" w:color="auto"/>
        <w:right w:val="none" w:sz="0" w:space="0" w:color="auto"/>
      </w:divBdr>
    </w:div>
    <w:div w:id="1329560025">
      <w:bodyDiv w:val="1"/>
      <w:marLeft w:val="0"/>
      <w:marRight w:val="0"/>
      <w:marTop w:val="0"/>
      <w:marBottom w:val="0"/>
      <w:divBdr>
        <w:top w:val="none" w:sz="0" w:space="0" w:color="auto"/>
        <w:left w:val="none" w:sz="0" w:space="0" w:color="auto"/>
        <w:bottom w:val="none" w:sz="0" w:space="0" w:color="auto"/>
        <w:right w:val="none" w:sz="0" w:space="0" w:color="auto"/>
      </w:divBdr>
    </w:div>
    <w:div w:id="1895198763">
      <w:bodyDiv w:val="1"/>
      <w:marLeft w:val="0"/>
      <w:marRight w:val="0"/>
      <w:marTop w:val="0"/>
      <w:marBottom w:val="0"/>
      <w:divBdr>
        <w:top w:val="none" w:sz="0" w:space="0" w:color="auto"/>
        <w:left w:val="none" w:sz="0" w:space="0" w:color="auto"/>
        <w:bottom w:val="none" w:sz="0" w:space="0" w:color="auto"/>
        <w:right w:val="none" w:sz="0" w:space="0" w:color="auto"/>
      </w:divBdr>
    </w:div>
    <w:div w:id="19007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SRDYSC</dc:creator>
  <cp:keywords/>
  <dc:description/>
  <cp:lastModifiedBy>Administrator</cp:lastModifiedBy>
  <cp:revision>4</cp:revision>
  <cp:lastPrinted>2022-03-25T08:00:00Z</cp:lastPrinted>
  <dcterms:created xsi:type="dcterms:W3CDTF">2022-06-14T11:53:00Z</dcterms:created>
  <dcterms:modified xsi:type="dcterms:W3CDTF">2022-06-20T02:51:00Z</dcterms:modified>
</cp:coreProperties>
</file>