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FF" w:rsidRPr="001C5AFF" w:rsidRDefault="001C5AFF" w:rsidP="001C5AFF">
      <w:pPr>
        <w:suppressAutoHyphens w:val="0"/>
        <w:overflowPunct w:val="0"/>
        <w:topLinePunct/>
        <w:spacing w:line="592" w:lineRule="exact"/>
        <w:rPr>
          <w:rFonts w:ascii="宋体" w:hAnsi="宋体"/>
          <w:color w:val="000000" w:themeColor="text1"/>
          <w:sz w:val="44"/>
          <w:szCs w:val="44"/>
        </w:rPr>
      </w:pPr>
    </w:p>
    <w:p w:rsidR="001C5AFF" w:rsidRPr="001C5AFF" w:rsidRDefault="001C5AFF" w:rsidP="001C5AFF">
      <w:pPr>
        <w:suppressAutoHyphens w:val="0"/>
        <w:overflowPunct w:val="0"/>
        <w:topLinePunct/>
        <w:spacing w:line="592" w:lineRule="exact"/>
        <w:jc w:val="center"/>
        <w:rPr>
          <w:rFonts w:ascii="宋体" w:eastAsia="方正小标宋简体" w:hAnsi="宋体"/>
          <w:color w:val="000000" w:themeColor="text1"/>
          <w:spacing w:val="4"/>
          <w:sz w:val="44"/>
          <w:szCs w:val="44"/>
        </w:rPr>
      </w:pPr>
      <w:r w:rsidRPr="001C5AFF">
        <w:rPr>
          <w:rFonts w:ascii="宋体" w:eastAsia="方正小标宋简体" w:hAnsi="宋体" w:hint="eastAsia"/>
          <w:color w:val="000000" w:themeColor="text1"/>
          <w:spacing w:val="4"/>
          <w:sz w:val="44"/>
          <w:szCs w:val="44"/>
        </w:rPr>
        <w:t>云南省机关事务管理局</w:t>
      </w:r>
    </w:p>
    <w:p w:rsidR="001C5AFF" w:rsidRPr="001C5AFF" w:rsidRDefault="001C5AFF" w:rsidP="001C5AFF">
      <w:pPr>
        <w:suppressAutoHyphens w:val="0"/>
        <w:overflowPunct w:val="0"/>
        <w:topLinePunct/>
        <w:spacing w:line="592" w:lineRule="exact"/>
        <w:jc w:val="center"/>
        <w:rPr>
          <w:rFonts w:ascii="宋体" w:eastAsia="方正小标宋简体" w:hAnsi="宋体"/>
          <w:color w:val="000000" w:themeColor="text1"/>
          <w:spacing w:val="-4"/>
          <w:sz w:val="44"/>
          <w:szCs w:val="44"/>
        </w:rPr>
      </w:pPr>
      <w:r w:rsidRPr="001C5AFF">
        <w:rPr>
          <w:rFonts w:ascii="宋体" w:eastAsia="方正小标宋简体" w:hAnsi="宋体" w:hint="eastAsia"/>
          <w:color w:val="000000" w:themeColor="text1"/>
          <w:spacing w:val="-4"/>
          <w:sz w:val="44"/>
          <w:szCs w:val="44"/>
        </w:rPr>
        <w:t>公有住房管理暂行规定</w:t>
      </w:r>
    </w:p>
    <w:p w:rsidR="001C5AFF" w:rsidRPr="001C5AFF" w:rsidRDefault="001C5AFF" w:rsidP="001C5AFF">
      <w:pPr>
        <w:suppressAutoHyphens w:val="0"/>
        <w:overflowPunct w:val="0"/>
        <w:topLinePunct/>
        <w:spacing w:line="592" w:lineRule="exact"/>
        <w:jc w:val="center"/>
        <w:rPr>
          <w:rFonts w:ascii="宋体" w:eastAsia="楷体_GB2312" w:hAnsi="宋体" w:cs="楷体_GB2312"/>
          <w:color w:val="000000" w:themeColor="text1"/>
          <w:sz w:val="32"/>
          <w:szCs w:val="32"/>
          <w:shd w:val="clear" w:color="auto" w:fill="FFFFFF"/>
        </w:rPr>
      </w:pPr>
      <w:proofErr w:type="gramStart"/>
      <w:r w:rsidRPr="001C5AFF">
        <w:rPr>
          <w:rFonts w:ascii="宋体" w:eastAsia="楷体_GB2312" w:hAnsi="宋体" w:cs="楷体_GB2312" w:hint="eastAsia"/>
          <w:color w:val="000000" w:themeColor="text1"/>
          <w:sz w:val="32"/>
          <w:szCs w:val="32"/>
          <w:shd w:val="clear" w:color="auto" w:fill="FFFFFF"/>
        </w:rPr>
        <w:t>云管发</w:t>
      </w:r>
      <w:proofErr w:type="gramEnd"/>
      <w:r w:rsidRPr="001C5AFF">
        <w:rPr>
          <w:rFonts w:ascii="宋体" w:eastAsia="楷体_GB2312" w:hAnsi="宋体" w:cs="楷体_GB2312" w:hint="eastAsia"/>
          <w:color w:val="000000" w:themeColor="text1"/>
          <w:sz w:val="32"/>
          <w:szCs w:val="32"/>
          <w:shd w:val="clear" w:color="auto" w:fill="FFFFFF"/>
        </w:rPr>
        <w:t>〔</w:t>
      </w:r>
      <w:r w:rsidRPr="001C5AFF">
        <w:rPr>
          <w:rFonts w:ascii="宋体" w:eastAsia="楷体_GB2312" w:hAnsi="宋体" w:cs="楷体_GB2312" w:hint="eastAsia"/>
          <w:color w:val="000000" w:themeColor="text1"/>
          <w:sz w:val="32"/>
          <w:szCs w:val="32"/>
          <w:shd w:val="clear" w:color="auto" w:fill="FFFFFF"/>
        </w:rPr>
        <w:t>2021</w:t>
      </w:r>
      <w:r w:rsidRPr="001C5AFF">
        <w:rPr>
          <w:rFonts w:ascii="宋体" w:eastAsia="楷体_GB2312" w:hAnsi="宋体" w:cs="楷体_GB2312" w:hint="eastAsia"/>
          <w:color w:val="000000" w:themeColor="text1"/>
          <w:sz w:val="32"/>
          <w:szCs w:val="32"/>
          <w:shd w:val="clear" w:color="auto" w:fill="FFFFFF"/>
        </w:rPr>
        <w:t>〕</w:t>
      </w:r>
      <w:r w:rsidRPr="001C5AFF">
        <w:rPr>
          <w:rFonts w:ascii="宋体" w:eastAsia="楷体_GB2312" w:hAnsi="宋体" w:cs="楷体_GB2312" w:hint="eastAsia"/>
          <w:color w:val="000000" w:themeColor="text1"/>
          <w:sz w:val="32"/>
          <w:szCs w:val="32"/>
          <w:shd w:val="clear" w:color="auto" w:fill="FFFFFF"/>
        </w:rPr>
        <w:t>38</w:t>
      </w:r>
      <w:r w:rsidRPr="001C5AFF">
        <w:rPr>
          <w:rFonts w:ascii="宋体" w:eastAsia="楷体_GB2312" w:hAnsi="宋体" w:cs="楷体_GB2312" w:hint="eastAsia"/>
          <w:color w:val="000000" w:themeColor="text1"/>
          <w:sz w:val="32"/>
          <w:szCs w:val="32"/>
          <w:shd w:val="clear" w:color="auto" w:fill="FFFFFF"/>
        </w:rPr>
        <w:t>号</w:t>
      </w:r>
    </w:p>
    <w:p w:rsidR="001C5AFF" w:rsidRPr="001C5AFF" w:rsidRDefault="001C5AFF" w:rsidP="001C5AFF">
      <w:pPr>
        <w:suppressAutoHyphens w:val="0"/>
        <w:overflowPunct w:val="0"/>
        <w:spacing w:line="592" w:lineRule="exact"/>
        <w:jc w:val="center"/>
        <w:rPr>
          <w:rFonts w:ascii="宋体" w:eastAsia="楷体_GB2312" w:hAnsi="宋体" w:cs="楷体_GB2312"/>
          <w:color w:val="000000" w:themeColor="text1"/>
          <w:sz w:val="32"/>
          <w:szCs w:val="32"/>
          <w:shd w:val="clear" w:color="auto" w:fill="FFFFFF"/>
        </w:rPr>
      </w:pPr>
      <w:r w:rsidRPr="001C5AFF">
        <w:rPr>
          <w:rFonts w:ascii="宋体" w:eastAsia="楷体_GB2312" w:hAnsi="宋体" w:cs="楷体_GB2312" w:hint="eastAsia"/>
          <w:color w:val="000000" w:themeColor="text1"/>
          <w:sz w:val="32"/>
          <w:szCs w:val="32"/>
          <w:shd w:val="clear" w:color="auto" w:fill="FFFFFF"/>
        </w:rPr>
        <w:t>（自</w:t>
      </w:r>
      <w:r w:rsidRPr="001C5AFF">
        <w:rPr>
          <w:rFonts w:ascii="宋体" w:eastAsia="楷体_GB2312" w:hAnsi="宋体" w:cs="楷体_GB2312" w:hint="eastAsia"/>
          <w:color w:val="000000" w:themeColor="text1"/>
          <w:sz w:val="32"/>
          <w:szCs w:val="32"/>
          <w:shd w:val="clear" w:color="auto" w:fill="FFFFFF"/>
        </w:rPr>
        <w:t>2021</w:t>
      </w:r>
      <w:r w:rsidRPr="001C5AFF">
        <w:rPr>
          <w:rFonts w:ascii="宋体" w:eastAsia="楷体_GB2312" w:hAnsi="宋体" w:cs="楷体_GB2312" w:hint="eastAsia"/>
          <w:color w:val="000000" w:themeColor="text1"/>
          <w:sz w:val="32"/>
          <w:szCs w:val="32"/>
          <w:shd w:val="clear" w:color="auto" w:fill="FFFFFF"/>
        </w:rPr>
        <w:t>年</w:t>
      </w:r>
      <w:r w:rsidRPr="001C5AFF">
        <w:rPr>
          <w:rFonts w:ascii="宋体" w:eastAsia="楷体_GB2312" w:hAnsi="宋体" w:cs="楷体_GB2312" w:hint="eastAsia"/>
          <w:color w:val="000000" w:themeColor="text1"/>
          <w:sz w:val="32"/>
          <w:szCs w:val="32"/>
          <w:shd w:val="clear" w:color="auto" w:fill="FFFFFF"/>
        </w:rPr>
        <w:t>9</w:t>
      </w:r>
      <w:r w:rsidRPr="001C5AFF">
        <w:rPr>
          <w:rFonts w:ascii="宋体" w:eastAsia="楷体_GB2312" w:hAnsi="宋体" w:cs="楷体_GB2312" w:hint="eastAsia"/>
          <w:color w:val="000000" w:themeColor="text1"/>
          <w:sz w:val="32"/>
          <w:szCs w:val="32"/>
          <w:shd w:val="clear" w:color="auto" w:fill="FFFFFF"/>
        </w:rPr>
        <w:t>月</w:t>
      </w:r>
      <w:r w:rsidRPr="001C5AFF">
        <w:rPr>
          <w:rFonts w:ascii="宋体" w:eastAsia="楷体_GB2312" w:hAnsi="宋体" w:cs="楷体_GB2312" w:hint="eastAsia"/>
          <w:color w:val="000000" w:themeColor="text1"/>
          <w:sz w:val="32"/>
          <w:szCs w:val="32"/>
          <w:shd w:val="clear" w:color="auto" w:fill="FFFFFF"/>
        </w:rPr>
        <w:t>24</w:t>
      </w:r>
      <w:r w:rsidRPr="001C5AFF">
        <w:rPr>
          <w:rFonts w:ascii="宋体" w:eastAsia="楷体_GB2312" w:hAnsi="宋体" w:cs="楷体_GB2312" w:hint="eastAsia"/>
          <w:color w:val="000000" w:themeColor="text1"/>
          <w:sz w:val="32"/>
          <w:szCs w:val="32"/>
          <w:shd w:val="clear" w:color="auto" w:fill="FFFFFF"/>
        </w:rPr>
        <w:t>日起施行）</w:t>
      </w:r>
    </w:p>
    <w:p w:rsidR="001C5AFF" w:rsidRPr="001C5AFF" w:rsidRDefault="001C5AFF" w:rsidP="001C5AFF">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bookmarkStart w:id="0" w:name="_GoBack"/>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为加强和规范省机关事务局公有住房管理，提高公有住房使用效率，充分发挥公有住房保障功能，按照管理科学化、服务社会化、保障法制化要求，根据有关法律法规，结合工作实际，制定本规定。</w:t>
      </w:r>
    </w:p>
    <w:p w:rsidR="001C5AFF" w:rsidRPr="001C5AFF" w:rsidRDefault="001C5AFF" w:rsidP="001C5AFF">
      <w:pPr>
        <w:suppressAutoHyphens w:val="0"/>
        <w:overflowPunct w:val="0"/>
        <w:topLinePunct/>
        <w:adjustRightInd w:val="0"/>
        <w:snapToGrid w:val="0"/>
        <w:spacing w:line="592"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第一条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本规定所称公有住房，是指由省机关事务局管理，除省级干部和厅局级干部周转住房外的公有住房。</w:t>
      </w:r>
    </w:p>
    <w:p w:rsidR="001C5AFF" w:rsidRPr="001C5AFF" w:rsidRDefault="001C5AFF" w:rsidP="001C5AFF">
      <w:pPr>
        <w:suppressAutoHyphens w:val="0"/>
        <w:overflowPunct w:val="0"/>
        <w:topLinePunct/>
        <w:adjustRightInd w:val="0"/>
        <w:snapToGrid w:val="0"/>
        <w:spacing w:line="592"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第二条</w:t>
      </w:r>
      <w:r w:rsidRPr="001C5AFF">
        <w:rPr>
          <w:rFonts w:ascii="Times New Roman" w:eastAsia="仿宋_GB2312" w:hAnsi="Times New Roman"/>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本规定所指的公有住房管理工作应遵守国家法律法规和相关制度规定，任何单位和个人都不得占用、损坏公有住房，不得改变公有住房用途。</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第三条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公有住房的管理、调配遵循统一管理、周转使用、合理调配的原则，房地产管理处具体负责公有住房的管理，履行以下职责：</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（一）公有住房的清查登记、统计报告；</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（二）公有住房的日常使用管理；</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（三）其他应履行的职责。</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第四条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使用公有住房的人员范围：</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lastRenderedPageBreak/>
        <w:t>（一）交流到省委办公厅、省政府办公厅工作人员（处级及以下）；</w:t>
      </w:r>
    </w:p>
    <w:p w:rsidR="001C5AFF" w:rsidRPr="0030449B" w:rsidRDefault="009E733C"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（二）省委办公厅、省政府办公厅挂职、跟班学习工作人员；</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（三）省委办公厅、省政府办公厅服务保障单位工作人员。</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第五条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使用公有住房应提交的材料：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（一）省委办公厅、省政府办公厅同意使用公有住房的审批材料；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（二）交流、挂职、跟班锻炼工作人员所在单位人事部门或使用部门证明材料；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（三）其他根据实际情况应提供的材料。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第六条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使用公有住房的流程：</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（一）房地产管理处对提交的材料进行审核；</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（二）结合房源实际，报局领导审批同意后，与使用人或使用单位签订使用合同，办理相关手续；</w:t>
      </w:r>
    </w:p>
    <w:p w:rsidR="001C5AFF" w:rsidRPr="001C5AFF" w:rsidRDefault="001C5AFF" w:rsidP="0030449B">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（三）单位使用公有住房的，使用单位应定期向房地产管理处报备使用情况。</w:t>
      </w:r>
    </w:p>
    <w:p w:rsidR="001C5AFF" w:rsidRPr="001C5AFF" w:rsidRDefault="001C5AFF" w:rsidP="00273785">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第七条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交流、挂职、跟班锻炼和服务保障工作人员使用公有住房期间，不收取房屋租金和物业管理费。本规定施行以前使用公有住房的个人和单位，不属于上述情形的，按房屋面积每平方米5.21元每月的租金标准交付租金。</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第八条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使用人和使用单位在使用期满后，必须无条件退还</w:t>
      </w:r>
      <w:r w:rsidRPr="0030449B">
        <w:rPr>
          <w:rFonts w:ascii="仿宋" w:eastAsia="仿宋" w:hAnsi="仿宋" w:hint="eastAsia"/>
          <w:color w:val="000000" w:themeColor="text1"/>
          <w:sz w:val="32"/>
          <w:szCs w:val="32"/>
          <w:shd w:val="clear" w:color="auto" w:fill="FFFFFF"/>
        </w:rPr>
        <w:lastRenderedPageBreak/>
        <w:t>住房，不得以各种理由延迟和拒绝退房。</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第九条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使用人和使用单位有下列行为之一的，省机关事务管理局有权终止合同并收回公有住房，造成的损失由使用人和使用单位自行承担，必要时采取经济、行政或法律手段：</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（一）转让、转租，出借或调换使用的；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（二）拆改房屋结构或改变用途的；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（三）利用公有住房进行违法活动的；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（四）故意损坏公有住房的；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（五）拒不缴纳或拖欠房屋租金的；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（六）工作调整且在2个月内未腾退公有住房的；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（七）其他依规可以收回公有住房的情形。</w:t>
      </w:r>
    </w:p>
    <w:p w:rsidR="001C5AFF" w:rsidRPr="001C5AFF" w:rsidRDefault="001C5AFF" w:rsidP="00273785">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第十条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使用人和使用单位应按时向相关部门缴纳水、电、气等相关费用。逾期不交的，按相关部门的规定办理。</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第十一条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使用人和使用单位不得改动公共设施，不得在公共部位私搭乱建，或者有其他影响公共安全的行为；不遵守管理规定的，自行承担相应法律责任并赔偿损失。</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第十二条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应遵守相关法律、法规及合同约定，承担相应的房屋使用安全责任。在使用过程中发现安全隐患或者险情，应及时通知房地产管理处或物业服务单位进行必要的处理，未及时通知造成损害的自行承担相应法律责任。</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第十三条</w:t>
      </w:r>
      <w:r w:rsidRPr="001C5AFF">
        <w:rPr>
          <w:rFonts w:ascii="Times New Roman" w:eastAsia="仿宋_GB2312" w:hAnsi="Times New Roman"/>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本规定由省机关事务管理局房地产管理处负责</w:t>
      </w:r>
      <w:r w:rsidRPr="0030449B">
        <w:rPr>
          <w:rFonts w:ascii="仿宋" w:eastAsia="仿宋" w:hAnsi="仿宋" w:hint="eastAsia"/>
          <w:color w:val="000000" w:themeColor="text1"/>
          <w:sz w:val="32"/>
          <w:szCs w:val="32"/>
          <w:shd w:val="clear" w:color="auto" w:fill="FFFFFF"/>
        </w:rPr>
        <w:lastRenderedPageBreak/>
        <w:t>解释。</w:t>
      </w:r>
    </w:p>
    <w:p w:rsidR="00FB4A6E" w:rsidRPr="0030449B" w:rsidRDefault="001C5AFF" w:rsidP="0030449B">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第十四条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本规定自2021年9月24日起施行。</w:t>
      </w:r>
      <w:bookmarkEnd w:id="0"/>
    </w:p>
    <w:sectPr w:rsidR="00FB4A6E" w:rsidRPr="0030449B"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21" w:rsidRDefault="00D45221">
      <w:pPr>
        <w:rPr>
          <w:rFonts w:hint="eastAsia"/>
        </w:rPr>
      </w:pPr>
      <w:r>
        <w:separator/>
      </w:r>
    </w:p>
  </w:endnote>
  <w:endnote w:type="continuationSeparator" w:id="0">
    <w:p w:rsidR="00D45221" w:rsidRDefault="00D452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0449B" w:rsidRPr="0030449B">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0449B" w:rsidRPr="0030449B">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21" w:rsidRDefault="00D45221">
      <w:pPr>
        <w:rPr>
          <w:rFonts w:hint="eastAsia"/>
        </w:rPr>
      </w:pPr>
      <w:r>
        <w:separator/>
      </w:r>
    </w:p>
  </w:footnote>
  <w:footnote w:type="continuationSeparator" w:id="0">
    <w:p w:rsidR="00D45221" w:rsidRDefault="00D4522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337FA"/>
    <w:rsid w:val="001B55DE"/>
    <w:rsid w:val="001C5AFF"/>
    <w:rsid w:val="002222BD"/>
    <w:rsid w:val="00273785"/>
    <w:rsid w:val="00284094"/>
    <w:rsid w:val="002F400E"/>
    <w:rsid w:val="0030449B"/>
    <w:rsid w:val="003340B7"/>
    <w:rsid w:val="003664B8"/>
    <w:rsid w:val="003F2299"/>
    <w:rsid w:val="00435F44"/>
    <w:rsid w:val="00462FA7"/>
    <w:rsid w:val="0046764B"/>
    <w:rsid w:val="004979DA"/>
    <w:rsid w:val="004A61CE"/>
    <w:rsid w:val="00574F0D"/>
    <w:rsid w:val="005A3253"/>
    <w:rsid w:val="005C2620"/>
    <w:rsid w:val="006677E7"/>
    <w:rsid w:val="006C6609"/>
    <w:rsid w:val="006E3A1F"/>
    <w:rsid w:val="00723046"/>
    <w:rsid w:val="007E2205"/>
    <w:rsid w:val="00800233"/>
    <w:rsid w:val="008505D5"/>
    <w:rsid w:val="00864002"/>
    <w:rsid w:val="00890EF9"/>
    <w:rsid w:val="008F3A89"/>
    <w:rsid w:val="00936AA7"/>
    <w:rsid w:val="00947C9F"/>
    <w:rsid w:val="00993581"/>
    <w:rsid w:val="009D191C"/>
    <w:rsid w:val="009E733C"/>
    <w:rsid w:val="00A57321"/>
    <w:rsid w:val="00A646C8"/>
    <w:rsid w:val="00A77FE1"/>
    <w:rsid w:val="00A969CD"/>
    <w:rsid w:val="00B86BE5"/>
    <w:rsid w:val="00BC28C7"/>
    <w:rsid w:val="00CE39FA"/>
    <w:rsid w:val="00D45221"/>
    <w:rsid w:val="00D639C2"/>
    <w:rsid w:val="00E60E6D"/>
    <w:rsid w:val="00E7713D"/>
    <w:rsid w:val="00E81C9A"/>
    <w:rsid w:val="00EB4DE5"/>
    <w:rsid w:val="00ED2B04"/>
    <w:rsid w:val="00EE2C2B"/>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657764404">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SRDYSC</dc:creator>
  <cp:keywords/>
  <dc:description/>
  <cp:lastModifiedBy>Administrator</cp:lastModifiedBy>
  <cp:revision>5</cp:revision>
  <cp:lastPrinted>2022-03-25T08:00:00Z</cp:lastPrinted>
  <dcterms:created xsi:type="dcterms:W3CDTF">2022-06-14T11:22:00Z</dcterms:created>
  <dcterms:modified xsi:type="dcterms:W3CDTF">2022-06-20T02:44:00Z</dcterms:modified>
</cp:coreProperties>
</file>