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54" w:rsidRPr="00011754" w:rsidRDefault="00011754" w:rsidP="00011754">
      <w:pPr>
        <w:suppressAutoHyphens w:val="0"/>
        <w:overflowPunct w:val="0"/>
        <w:topLinePunct/>
        <w:spacing w:line="592" w:lineRule="exact"/>
        <w:ind w:firstLineChars="200" w:firstLine="880"/>
        <w:rPr>
          <w:rFonts w:ascii="宋体" w:hAnsi="宋体"/>
          <w:color w:val="000000" w:themeColor="text1"/>
          <w:sz w:val="44"/>
          <w:szCs w:val="44"/>
        </w:rPr>
      </w:pPr>
    </w:p>
    <w:p w:rsidR="00011754" w:rsidRPr="00011754" w:rsidRDefault="00011754" w:rsidP="00011754">
      <w:pPr>
        <w:suppressAutoHyphens w:val="0"/>
        <w:overflowPunct w:val="0"/>
        <w:spacing w:line="592" w:lineRule="exact"/>
        <w:jc w:val="center"/>
        <w:rPr>
          <w:rFonts w:ascii="宋体" w:eastAsia="方正小标宋简体" w:hAnsi="宋体"/>
          <w:color w:val="000000" w:themeColor="text1"/>
          <w:sz w:val="44"/>
          <w:szCs w:val="44"/>
        </w:rPr>
      </w:pPr>
      <w:r w:rsidRPr="00011754">
        <w:rPr>
          <w:rFonts w:ascii="宋体" w:eastAsia="方正小标宋简体" w:hAnsi="宋体" w:hint="eastAsia"/>
          <w:color w:val="000000" w:themeColor="text1"/>
          <w:sz w:val="44"/>
          <w:szCs w:val="44"/>
        </w:rPr>
        <w:t>云南省机关事务管理局</w:t>
      </w:r>
    </w:p>
    <w:p w:rsidR="00011754" w:rsidRPr="00011754" w:rsidRDefault="00011754" w:rsidP="00011754">
      <w:pPr>
        <w:suppressAutoHyphens w:val="0"/>
        <w:overflowPunct w:val="0"/>
        <w:spacing w:line="592" w:lineRule="exact"/>
        <w:jc w:val="center"/>
        <w:rPr>
          <w:rFonts w:ascii="宋体" w:eastAsia="方正小标宋简体" w:hAnsi="宋体"/>
          <w:color w:val="000000" w:themeColor="text1"/>
          <w:sz w:val="44"/>
          <w:szCs w:val="44"/>
        </w:rPr>
      </w:pPr>
      <w:r w:rsidRPr="00011754">
        <w:rPr>
          <w:rFonts w:ascii="宋体" w:eastAsia="方正小标宋简体" w:hAnsi="宋体" w:hint="eastAsia"/>
          <w:color w:val="000000" w:themeColor="text1"/>
          <w:sz w:val="44"/>
          <w:szCs w:val="44"/>
        </w:rPr>
        <w:t>基本建设项目管理暂行规定</w:t>
      </w:r>
    </w:p>
    <w:p w:rsidR="00011754" w:rsidRPr="00011754" w:rsidRDefault="00011754" w:rsidP="00011754">
      <w:pPr>
        <w:suppressAutoHyphens w:val="0"/>
        <w:overflowPunct w:val="0"/>
        <w:spacing w:line="592" w:lineRule="exact"/>
        <w:jc w:val="center"/>
        <w:rPr>
          <w:rFonts w:ascii="宋体" w:eastAsia="楷体_GB2312" w:hAnsi="宋体" w:cs="楷体_GB2312"/>
          <w:color w:val="000000" w:themeColor="text1"/>
          <w:sz w:val="32"/>
          <w:szCs w:val="32"/>
          <w:shd w:val="clear" w:color="auto" w:fill="FFFFFF"/>
        </w:rPr>
      </w:pPr>
      <w:proofErr w:type="gramStart"/>
      <w:r w:rsidRPr="00011754">
        <w:rPr>
          <w:rFonts w:ascii="宋体" w:eastAsia="楷体_GB2312" w:hAnsi="宋体" w:cs="楷体_GB2312"/>
          <w:color w:val="000000" w:themeColor="text1"/>
          <w:sz w:val="32"/>
          <w:szCs w:val="32"/>
          <w:shd w:val="clear" w:color="auto" w:fill="FFFFFF"/>
        </w:rPr>
        <w:t>云管发</w:t>
      </w:r>
      <w:proofErr w:type="gramEnd"/>
      <w:r w:rsidRPr="00011754">
        <w:rPr>
          <w:rFonts w:ascii="宋体" w:eastAsia="楷体_GB2312" w:hAnsi="宋体" w:cs="楷体_GB2312"/>
          <w:color w:val="000000" w:themeColor="text1"/>
          <w:sz w:val="32"/>
          <w:szCs w:val="32"/>
          <w:shd w:val="clear" w:color="auto" w:fill="FFFFFF"/>
        </w:rPr>
        <w:t>〔</w:t>
      </w:r>
      <w:r w:rsidRPr="00011754">
        <w:rPr>
          <w:rFonts w:ascii="宋体" w:eastAsia="楷体_GB2312" w:hAnsi="宋体" w:cs="楷体_GB2312"/>
          <w:color w:val="000000" w:themeColor="text1"/>
          <w:sz w:val="32"/>
          <w:szCs w:val="32"/>
          <w:shd w:val="clear" w:color="auto" w:fill="FFFFFF"/>
        </w:rPr>
        <w:t>2021</w:t>
      </w:r>
      <w:r w:rsidRPr="00011754">
        <w:rPr>
          <w:rFonts w:ascii="宋体" w:eastAsia="楷体_GB2312" w:hAnsi="宋体" w:cs="楷体_GB2312"/>
          <w:color w:val="000000" w:themeColor="text1"/>
          <w:sz w:val="32"/>
          <w:szCs w:val="32"/>
          <w:shd w:val="clear" w:color="auto" w:fill="FFFFFF"/>
        </w:rPr>
        <w:t>〕</w:t>
      </w:r>
      <w:r w:rsidRPr="00011754">
        <w:rPr>
          <w:rFonts w:ascii="宋体" w:eastAsia="楷体_GB2312" w:hAnsi="宋体" w:cs="楷体_GB2312"/>
          <w:color w:val="000000" w:themeColor="text1"/>
          <w:sz w:val="32"/>
          <w:szCs w:val="32"/>
          <w:shd w:val="clear" w:color="auto" w:fill="FFFFFF"/>
        </w:rPr>
        <w:t>37</w:t>
      </w:r>
      <w:r w:rsidRPr="00011754">
        <w:rPr>
          <w:rFonts w:ascii="宋体" w:eastAsia="楷体_GB2312" w:hAnsi="宋体" w:cs="楷体_GB2312"/>
          <w:color w:val="000000" w:themeColor="text1"/>
          <w:sz w:val="32"/>
          <w:szCs w:val="32"/>
          <w:shd w:val="clear" w:color="auto" w:fill="FFFFFF"/>
        </w:rPr>
        <w:t>号</w:t>
      </w:r>
    </w:p>
    <w:p w:rsidR="00011754" w:rsidRPr="00011754" w:rsidRDefault="00011754" w:rsidP="00011754">
      <w:pPr>
        <w:suppressAutoHyphens w:val="0"/>
        <w:overflowPunct w:val="0"/>
        <w:spacing w:line="592" w:lineRule="exact"/>
        <w:jc w:val="center"/>
        <w:rPr>
          <w:rFonts w:ascii="宋体" w:eastAsia="楷体_GB2312" w:hAnsi="宋体" w:cs="楷体_GB2312"/>
          <w:color w:val="000000" w:themeColor="text1"/>
          <w:sz w:val="32"/>
          <w:szCs w:val="32"/>
          <w:shd w:val="clear" w:color="auto" w:fill="FFFFFF"/>
        </w:rPr>
      </w:pPr>
      <w:r w:rsidRPr="00011754">
        <w:rPr>
          <w:rFonts w:ascii="宋体" w:eastAsia="楷体_GB2312" w:hAnsi="宋体" w:cs="楷体_GB2312"/>
          <w:color w:val="000000" w:themeColor="text1"/>
          <w:sz w:val="32"/>
          <w:szCs w:val="32"/>
          <w:shd w:val="clear" w:color="auto" w:fill="FFFFFF"/>
        </w:rPr>
        <w:t>（自</w:t>
      </w:r>
      <w:r w:rsidRPr="00011754">
        <w:rPr>
          <w:rFonts w:ascii="宋体" w:eastAsia="楷体_GB2312" w:hAnsi="宋体" w:cs="楷体_GB2312"/>
          <w:color w:val="000000" w:themeColor="text1"/>
          <w:sz w:val="32"/>
          <w:szCs w:val="32"/>
          <w:shd w:val="clear" w:color="auto" w:fill="FFFFFF"/>
        </w:rPr>
        <w:t>2021</w:t>
      </w:r>
      <w:r w:rsidRPr="00011754">
        <w:rPr>
          <w:rFonts w:ascii="宋体" w:eastAsia="楷体_GB2312" w:hAnsi="宋体" w:cs="楷体_GB2312"/>
          <w:color w:val="000000" w:themeColor="text1"/>
          <w:sz w:val="32"/>
          <w:szCs w:val="32"/>
          <w:shd w:val="clear" w:color="auto" w:fill="FFFFFF"/>
        </w:rPr>
        <w:t>年</w:t>
      </w:r>
      <w:r w:rsidRPr="00011754">
        <w:rPr>
          <w:rFonts w:ascii="宋体" w:eastAsia="楷体_GB2312" w:hAnsi="宋体" w:cs="楷体_GB2312"/>
          <w:color w:val="000000" w:themeColor="text1"/>
          <w:sz w:val="32"/>
          <w:szCs w:val="32"/>
          <w:shd w:val="clear" w:color="auto" w:fill="FFFFFF"/>
        </w:rPr>
        <w:t>9</w:t>
      </w:r>
      <w:r w:rsidRPr="00011754">
        <w:rPr>
          <w:rFonts w:ascii="宋体" w:eastAsia="楷体_GB2312" w:hAnsi="宋体" w:cs="楷体_GB2312"/>
          <w:color w:val="000000" w:themeColor="text1"/>
          <w:sz w:val="32"/>
          <w:szCs w:val="32"/>
          <w:shd w:val="clear" w:color="auto" w:fill="FFFFFF"/>
        </w:rPr>
        <w:t>月</w:t>
      </w:r>
      <w:r w:rsidRPr="00011754">
        <w:rPr>
          <w:rFonts w:ascii="宋体" w:eastAsia="楷体_GB2312" w:hAnsi="宋体" w:cs="楷体_GB2312"/>
          <w:color w:val="000000" w:themeColor="text1"/>
          <w:sz w:val="32"/>
          <w:szCs w:val="32"/>
          <w:shd w:val="clear" w:color="auto" w:fill="FFFFFF"/>
        </w:rPr>
        <w:t>24</w:t>
      </w:r>
      <w:r w:rsidRPr="00011754">
        <w:rPr>
          <w:rFonts w:ascii="宋体" w:eastAsia="楷体_GB2312" w:hAnsi="宋体" w:cs="楷体_GB2312"/>
          <w:color w:val="000000" w:themeColor="text1"/>
          <w:sz w:val="32"/>
          <w:szCs w:val="32"/>
          <w:shd w:val="clear" w:color="auto" w:fill="FFFFFF"/>
        </w:rPr>
        <w:t>日起施行）</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p>
    <w:p w:rsidR="00011754" w:rsidRPr="00011754" w:rsidRDefault="00011754" w:rsidP="00011754">
      <w:pPr>
        <w:suppressAutoHyphens w:val="0"/>
        <w:overflowPunct w:val="0"/>
        <w:topLinePunct/>
        <w:spacing w:line="592" w:lineRule="exact"/>
        <w:jc w:val="center"/>
        <w:rPr>
          <w:rFonts w:ascii="宋体" w:eastAsia="黑体" w:hAnsi="宋体"/>
          <w:color w:val="000000" w:themeColor="text1"/>
          <w:sz w:val="32"/>
          <w:szCs w:val="32"/>
          <w:shd w:val="clear" w:color="auto" w:fill="FFFFFF"/>
        </w:rPr>
      </w:pPr>
      <w:r w:rsidRPr="00011754">
        <w:rPr>
          <w:rFonts w:ascii="宋体" w:eastAsia="黑体" w:hAnsi="宋体"/>
          <w:color w:val="000000" w:themeColor="text1"/>
          <w:sz w:val="32"/>
          <w:szCs w:val="32"/>
          <w:shd w:val="clear" w:color="auto" w:fill="FFFFFF"/>
        </w:rPr>
        <w:t>第一章</w:t>
      </w:r>
      <w:r w:rsidRPr="00011754">
        <w:rPr>
          <w:rFonts w:ascii="宋体" w:eastAsia="黑体" w:hAnsi="宋体"/>
          <w:color w:val="000000" w:themeColor="text1"/>
          <w:sz w:val="32"/>
          <w:szCs w:val="32"/>
          <w:shd w:val="clear" w:color="auto" w:fill="FFFFFF"/>
        </w:rPr>
        <w:t xml:space="preserve">  </w:t>
      </w:r>
      <w:r w:rsidRPr="00011754">
        <w:rPr>
          <w:rFonts w:ascii="宋体" w:eastAsia="黑体" w:hAnsi="宋体"/>
          <w:color w:val="000000" w:themeColor="text1"/>
          <w:sz w:val="32"/>
          <w:szCs w:val="32"/>
          <w:shd w:val="clear" w:color="auto" w:fill="FFFFFF"/>
        </w:rPr>
        <w:t>总</w:t>
      </w:r>
      <w:r w:rsidRPr="00011754">
        <w:rPr>
          <w:rFonts w:ascii="宋体" w:eastAsia="黑体" w:hAnsi="宋体"/>
          <w:color w:val="000000" w:themeColor="text1"/>
          <w:sz w:val="32"/>
          <w:szCs w:val="32"/>
          <w:shd w:val="clear" w:color="auto" w:fill="FFFFFF"/>
        </w:rPr>
        <w:t xml:space="preserve">  </w:t>
      </w:r>
      <w:r w:rsidRPr="00011754">
        <w:rPr>
          <w:rFonts w:ascii="宋体" w:eastAsia="黑体" w:hAnsi="宋体"/>
          <w:color w:val="000000" w:themeColor="text1"/>
          <w:sz w:val="32"/>
          <w:szCs w:val="32"/>
          <w:shd w:val="clear" w:color="auto" w:fill="FFFFFF"/>
        </w:rPr>
        <w:t>则</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bookmarkStart w:id="0" w:name="_GoBack"/>
      <w:bookmarkEnd w:id="0"/>
      <w:r w:rsidRPr="00011754">
        <w:rPr>
          <w:rFonts w:ascii="宋体" w:eastAsia="黑体" w:hAnsi="宋体"/>
          <w:color w:val="000000" w:themeColor="text1"/>
          <w:sz w:val="32"/>
          <w:szCs w:val="32"/>
        </w:rPr>
        <w:t>第一条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为加强基本建设项目管理，规范建设行为，提高建设管理水平，确保基本建设有法可依、有章可循，根据《中华人民共和国建筑法》、《中华人民共和国招标投标法》和《云南省建设工程招标投标管理规定》等法律法规，结合实际，制定本规定。</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第二条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本规定所称的基本建设项目，</w:t>
      </w:r>
      <w:proofErr w:type="gramStart"/>
      <w:r w:rsidRPr="000E0C20">
        <w:rPr>
          <w:rFonts w:ascii="仿宋" w:eastAsia="仿宋" w:hAnsi="仿宋"/>
          <w:color w:val="000000" w:themeColor="text1"/>
          <w:sz w:val="32"/>
          <w:szCs w:val="32"/>
          <w:shd w:val="clear" w:color="auto" w:fill="FFFFFF"/>
        </w:rPr>
        <w:t>是指省机关</w:t>
      </w:r>
      <w:proofErr w:type="gramEnd"/>
      <w:r w:rsidRPr="000E0C20">
        <w:rPr>
          <w:rFonts w:ascii="仿宋" w:eastAsia="仿宋" w:hAnsi="仿宋"/>
          <w:color w:val="000000" w:themeColor="text1"/>
          <w:sz w:val="32"/>
          <w:szCs w:val="32"/>
          <w:shd w:val="clear" w:color="auto" w:fill="FFFFFF"/>
        </w:rPr>
        <w:t>事务局使用、管理和纳入服务保障范围的建筑物及构筑物的新建、改造、修缮等。</w:t>
      </w:r>
    </w:p>
    <w:p w:rsidR="00011754" w:rsidRPr="000E0C20" w:rsidRDefault="00011754" w:rsidP="000E0C20">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第三条</w:t>
      </w:r>
      <w:r w:rsidRPr="00011754">
        <w:rPr>
          <w:rFonts w:ascii="宋体" w:eastAsia="黑体" w:hAnsi="宋体"/>
          <w:color w:val="000000" w:themeColor="text1"/>
          <w:sz w:val="32"/>
          <w:szCs w:val="32"/>
        </w:rPr>
        <w:t xml:space="preserve">  </w:t>
      </w:r>
      <w:r w:rsidRPr="000E0C20">
        <w:rPr>
          <w:rFonts w:ascii="仿宋" w:eastAsia="仿宋" w:hAnsi="仿宋"/>
          <w:color w:val="000000" w:themeColor="text1"/>
          <w:sz w:val="32"/>
          <w:szCs w:val="32"/>
          <w:shd w:val="clear" w:color="auto" w:fill="FFFFFF"/>
        </w:rPr>
        <w:t>基本建设项目管理应以确保安全、保证质量、控制工期、节约投资、保持廉洁为目标，努力建立分工科学、主题明确、职责具体、权责统一、程序规范、环节简化、效率保证、监督到位、制约有力的管理机制和办法。</w:t>
      </w:r>
    </w:p>
    <w:p w:rsidR="00011754" w:rsidRPr="00011754" w:rsidRDefault="00011754" w:rsidP="00771D57">
      <w:pPr>
        <w:suppressAutoHyphens w:val="0"/>
        <w:overflowPunct w:val="0"/>
        <w:topLinePunct/>
        <w:spacing w:line="618"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t>第二章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项目申报和审批管理</w:t>
      </w:r>
    </w:p>
    <w:p w:rsidR="00011754" w:rsidRPr="000E0C20" w:rsidRDefault="00011754" w:rsidP="00771D57">
      <w:pPr>
        <w:suppressAutoHyphens w:val="0"/>
        <w:overflowPunct w:val="0"/>
        <w:topLinePunct/>
        <w:spacing w:line="618"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第四条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基本建设项目实行年度规划管理。每年组织编制一次项目规划，预算金额60万元（含）以上的项目应纳入项目规</w:t>
      </w:r>
      <w:r w:rsidRPr="000E0C20">
        <w:rPr>
          <w:rFonts w:ascii="仿宋" w:eastAsia="仿宋" w:hAnsi="仿宋"/>
          <w:color w:val="000000" w:themeColor="text1"/>
          <w:sz w:val="32"/>
          <w:szCs w:val="32"/>
          <w:shd w:val="clear" w:color="auto" w:fill="FFFFFF"/>
        </w:rPr>
        <w:lastRenderedPageBreak/>
        <w:t>划。未纳入规划的项目，原则上不得组织实施；未纳入规划但确需组织实施的项目，经局党委会研究后施行。预算金额60万元以内的项目不纳入年度规划管理，根据需要由项目所在服务管理部门按程序报批后组织实施。</w:t>
      </w:r>
    </w:p>
    <w:p w:rsidR="00011754" w:rsidRPr="000E0C20" w:rsidRDefault="00011754" w:rsidP="00771D57">
      <w:pPr>
        <w:suppressAutoHyphens w:val="0"/>
        <w:overflowPunct w:val="0"/>
        <w:topLinePunct/>
        <w:spacing w:line="618"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第五条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各部门（单位）单项预算金额60万元（含）以上的项目，应于每年7月底前向房地产管理处提交下年度项目计划。房地产管理处收到各部门项目计划申请后，根据需要对各单位申报的项目进行必要性和可行性研究论证。结合各单位项目申报情况，统一编制年度规划，报经局党委会研究同意，列入下年度工作计划。</w:t>
      </w:r>
    </w:p>
    <w:p w:rsidR="00011754" w:rsidRPr="000E0C20" w:rsidRDefault="00011754" w:rsidP="00771D57">
      <w:pPr>
        <w:suppressAutoHyphens w:val="0"/>
        <w:overflowPunct w:val="0"/>
        <w:topLinePunct/>
        <w:spacing w:line="618"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第六条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为严格程序、规范操作、完备手续，基本建设项目实施以前必须严格实行“一事一报”。项目一经批准，必须严格按照批准的建设内容和规模组织实施，原则上不得突破预算。实施中确需增加工程内容的，必须按程序报批，并报财务管理处备案。</w:t>
      </w:r>
    </w:p>
    <w:p w:rsidR="00011754" w:rsidRPr="000E0C20" w:rsidRDefault="00011754" w:rsidP="00771D57">
      <w:pPr>
        <w:suppressAutoHyphens w:val="0"/>
        <w:overflowPunct w:val="0"/>
        <w:topLinePunct/>
        <w:spacing w:line="618" w:lineRule="exact"/>
        <w:ind w:firstLineChars="200" w:firstLine="608"/>
        <w:rPr>
          <w:rFonts w:ascii="仿宋" w:eastAsia="仿宋" w:hAnsi="仿宋"/>
          <w:color w:val="000000" w:themeColor="text1"/>
          <w:sz w:val="32"/>
          <w:szCs w:val="32"/>
          <w:shd w:val="clear" w:color="auto" w:fill="FFFFFF"/>
        </w:rPr>
      </w:pPr>
      <w:r w:rsidRPr="00011754">
        <w:rPr>
          <w:rFonts w:ascii="宋体" w:eastAsia="黑体" w:hAnsi="宋体"/>
          <w:color w:val="000000" w:themeColor="text1"/>
          <w:spacing w:val="-8"/>
          <w:sz w:val="32"/>
          <w:szCs w:val="32"/>
        </w:rPr>
        <w:t>第七条</w:t>
      </w:r>
      <w:r w:rsidRPr="00011754">
        <w:rPr>
          <w:rFonts w:ascii="宋体" w:eastAsia="仿宋_GB2312" w:hAnsi="宋体"/>
          <w:color w:val="000000" w:themeColor="text1"/>
          <w:spacing w:val="-8"/>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基本建设所需经费，由局财务管理处向省财政厅申请。</w:t>
      </w:r>
    </w:p>
    <w:p w:rsidR="00011754" w:rsidRPr="00011754" w:rsidRDefault="00011754" w:rsidP="00771D57">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t>第三章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项目招标与合同管理</w:t>
      </w:r>
    </w:p>
    <w:p w:rsidR="00011754" w:rsidRPr="000E0C20" w:rsidRDefault="00011754" w:rsidP="00771D57">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第八条</w:t>
      </w:r>
      <w:r w:rsidRPr="00011754">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基本建设项目招投标活动必须严格遵守相关法律法规。任何单位和个人不得将依法必须进行招标的项目化整为零或用其他方式规避招标；不得以任何理由将必须实行招标的项目</w:t>
      </w:r>
      <w:r w:rsidRPr="000E0C20">
        <w:rPr>
          <w:rFonts w:ascii="仿宋" w:eastAsia="仿宋" w:hAnsi="仿宋"/>
          <w:color w:val="000000" w:themeColor="text1"/>
          <w:sz w:val="32"/>
          <w:szCs w:val="32"/>
          <w:shd w:val="clear" w:color="auto" w:fill="FFFFFF"/>
        </w:rPr>
        <w:lastRenderedPageBreak/>
        <w:t>指定发包。</w:t>
      </w:r>
    </w:p>
    <w:p w:rsidR="00011754" w:rsidRPr="000E0C20" w:rsidRDefault="00011754" w:rsidP="00771D57">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第九条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基本建设项目招投标应具备以下条件</w:t>
      </w:r>
      <w:r w:rsidRPr="000E0C20">
        <w:rPr>
          <w:rFonts w:ascii="仿宋" w:eastAsia="仿宋" w:hAnsi="仿宋" w:hint="eastAsia"/>
          <w:color w:val="000000" w:themeColor="text1"/>
          <w:sz w:val="32"/>
          <w:szCs w:val="32"/>
          <w:shd w:val="clear" w:color="auto" w:fill="FFFFFF"/>
        </w:rPr>
        <w:t>：</w:t>
      </w:r>
      <w:r w:rsidRPr="000E0C20">
        <w:rPr>
          <w:rFonts w:ascii="仿宋" w:eastAsia="仿宋" w:hAnsi="仿宋"/>
          <w:color w:val="000000" w:themeColor="text1"/>
          <w:sz w:val="32"/>
          <w:szCs w:val="32"/>
          <w:shd w:val="clear" w:color="auto" w:fill="FFFFFF"/>
        </w:rPr>
        <w:t>建设项目经局党委会研究同意，建设资金已基本落实，各项报建手续已完备。</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11754">
        <w:rPr>
          <w:rFonts w:ascii="宋体" w:eastAsia="黑体" w:hAnsi="宋体"/>
          <w:color w:val="000000" w:themeColor="text1"/>
          <w:sz w:val="32"/>
          <w:szCs w:val="32"/>
        </w:rPr>
        <w:t>第十条</w:t>
      </w:r>
      <w:r w:rsidRPr="00011754">
        <w:rPr>
          <w:rFonts w:ascii="Times New Roman" w:eastAsia="仿宋_GB2312" w:hAnsi="Times New Roman"/>
          <w:color w:val="000000" w:themeColor="text1"/>
          <w:kern w:val="2"/>
          <w:sz w:val="32"/>
          <w:szCs w:val="32"/>
          <w:shd w:val="clear" w:color="auto" w:fill="FFFFFF"/>
        </w:rPr>
        <w:t xml:space="preserve">  </w:t>
      </w:r>
      <w:r w:rsidRPr="000E0C20">
        <w:rPr>
          <w:rFonts w:ascii="仿宋" w:eastAsia="仿宋" w:hAnsi="仿宋"/>
          <w:color w:val="000000" w:themeColor="text1"/>
          <w:kern w:val="2"/>
          <w:sz w:val="32"/>
          <w:szCs w:val="32"/>
          <w:shd w:val="clear" w:color="auto" w:fill="FFFFFF"/>
        </w:rPr>
        <w:t>基本建设项目施工服务单位的选择根据预算金额采用以下方式进行：</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（一）400万元（含）以上采用公开招标方式选择；</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（二）60万元（含）至400万元采用邀请招标方式选择；</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（三）60万元以下由组织实施单位每年集中采购一次，选择2到3家服务单位，后期根据项目实际情况从中选择。</w:t>
      </w:r>
    </w:p>
    <w:p w:rsidR="00011754" w:rsidRPr="000E0C20" w:rsidRDefault="00011754" w:rsidP="00771D57">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第十一条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基本建设项目设计、监理、造价咨询等服务单位的选择，根据服务费用金额采用以下方式进行：</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（一）100万元（含）以上的按公开招标的方式选择；</w:t>
      </w:r>
    </w:p>
    <w:p w:rsidR="00011754" w:rsidRPr="000E0C20" w:rsidRDefault="00011754" w:rsidP="000E0C20">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（二）20万元（含）至100万元以内采用邀请招标方式选择；</w:t>
      </w:r>
    </w:p>
    <w:p w:rsidR="00011754" w:rsidRPr="000E0C20" w:rsidRDefault="00011754" w:rsidP="00771D57">
      <w:pPr>
        <w:pStyle w:val="ac"/>
        <w:overflowPunct w:val="0"/>
        <w:topLinePunct/>
        <w:spacing w:beforeAutospacing="0" w:afterAutospacing="0" w:line="592" w:lineRule="exact"/>
        <w:ind w:firstLineChars="200" w:firstLine="640"/>
        <w:jc w:val="both"/>
        <w:rPr>
          <w:rFonts w:ascii="仿宋" w:eastAsia="仿宋" w:hAnsi="仿宋"/>
          <w:color w:val="000000" w:themeColor="text1"/>
          <w:kern w:val="2"/>
          <w:sz w:val="32"/>
          <w:szCs w:val="32"/>
          <w:shd w:val="clear" w:color="auto" w:fill="FFFFFF"/>
        </w:rPr>
      </w:pPr>
      <w:r w:rsidRPr="000E0C20">
        <w:rPr>
          <w:rFonts w:ascii="仿宋" w:eastAsia="仿宋" w:hAnsi="仿宋"/>
          <w:color w:val="000000" w:themeColor="text1"/>
          <w:kern w:val="2"/>
          <w:sz w:val="32"/>
          <w:szCs w:val="32"/>
          <w:shd w:val="clear" w:color="auto" w:fill="FFFFFF"/>
        </w:rPr>
        <w:t>（三）20万元以下由组织实施单位每年集中采购一次，选择2到3家服务单位，后期根据项目实际情况从中选择。</w:t>
      </w:r>
    </w:p>
    <w:p w:rsidR="00011754" w:rsidRPr="00011754" w:rsidRDefault="00011754" w:rsidP="00771D57">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第十二条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涉密项目的设计、施工、监理等服务单位的选择严格按涉密项目采购管理有关规定执行。</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第十三条</w:t>
      </w:r>
      <w:r w:rsidRPr="00011754">
        <w:rPr>
          <w:rFonts w:ascii="Times New Roman" w:eastAsia="方正小标宋简体"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招标代理机构由组织实施单位按有关规定择优选择。</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第十四条</w:t>
      </w:r>
      <w:r w:rsidRPr="00011754">
        <w:rPr>
          <w:rFonts w:ascii="Times New Roman" w:eastAsia="方正小标宋简体"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组织实施单位与中标单位必须按规定签订合同及廉政责任书，合同格式要规范、内容要完整，必须明确安全、质量、工期、造价、文明施工、档案资料、保修等方面的要求和</w:t>
      </w:r>
      <w:r w:rsidRPr="000E0C20">
        <w:rPr>
          <w:rFonts w:ascii="仿宋" w:eastAsia="仿宋" w:hAnsi="仿宋"/>
          <w:color w:val="000000" w:themeColor="text1"/>
          <w:sz w:val="32"/>
          <w:szCs w:val="32"/>
          <w:shd w:val="clear" w:color="auto" w:fill="FFFFFF"/>
        </w:rPr>
        <w:lastRenderedPageBreak/>
        <w:t>责任。单位法人或委托人签字盖章后，合同生效。</w:t>
      </w:r>
    </w:p>
    <w:p w:rsidR="00011754" w:rsidRPr="00011754" w:rsidRDefault="00011754" w:rsidP="00011754">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t>第四章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项目实施与监督管理</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第十五条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基本建设项目应坚持阶段设计原则，先进行方案设计，再进行初步设计，经批准后方可进行施工图设计。坚持先勘察、后设计、再施工的原则，坚决杜绝边勘察、边设计、边施工的“三边”工程。</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第十六条</w:t>
      </w:r>
      <w:r w:rsidRPr="00771D57">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预算金额60万元（含）以上项目由房地产管理处牵头负责组织实施。日常零星维修项目原则由项目所在地服务管理部门负责组织实施。</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第十七条</w:t>
      </w:r>
      <w:r w:rsidRPr="00011754">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基本建设项目实施单位应加强施工现场管理与协调，督促服务单位严格按照合同约定及国家和行业现行规范、规定，做好工程的进度、质量和安全管理，确保项目进度符合要求，质量符合标准，安全不出事故。</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第十八条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严格执行建设监理制，充分发挥监理单位的监管作用，实现质量、投资、进度和安全的控制目标。</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第十九条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项目招标、政府采购、工程实施等全过程应自觉接受纪检部门的监督。</w:t>
      </w:r>
    </w:p>
    <w:p w:rsidR="00011754" w:rsidRPr="00011754" w:rsidRDefault="00011754" w:rsidP="00011754">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color w:val="000000" w:themeColor="text1"/>
          <w:sz w:val="32"/>
          <w:szCs w:val="32"/>
        </w:rPr>
        <w:t>第五章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Pr>
          <w:rFonts w:ascii="Times New Roman" w:eastAsia="黑体" w:hAnsi="Times New Roman"/>
          <w:color w:val="000000"/>
          <w:sz w:val="32"/>
          <w:szCs w:val="32"/>
        </w:rPr>
        <w:t>竣工验收</w:t>
      </w:r>
      <w:r w:rsidRPr="00011754">
        <w:rPr>
          <w:rFonts w:ascii="宋体" w:eastAsia="黑体" w:hAnsi="宋体"/>
          <w:color w:val="000000" w:themeColor="text1"/>
          <w:sz w:val="32"/>
          <w:szCs w:val="32"/>
        </w:rPr>
        <w:t>与档案管理</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第二十条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工程完成后，服务单位须按有关规定及时组织竣工验收。初验发现问题必须限期整改，直至符合验收规范和设计使用要求，才能进行正式验收。验收合格交付使用后，项目组织实施单位牵头组织有关部门办理交接工作，并督促服务单位做好</w:t>
      </w:r>
      <w:r w:rsidRPr="000E0C20">
        <w:rPr>
          <w:rFonts w:ascii="仿宋" w:eastAsia="仿宋" w:hAnsi="仿宋"/>
          <w:color w:val="000000" w:themeColor="text1"/>
          <w:sz w:val="32"/>
          <w:szCs w:val="32"/>
          <w:shd w:val="clear" w:color="auto" w:fill="FFFFFF"/>
        </w:rPr>
        <w:lastRenderedPageBreak/>
        <w:t>保修工作。</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第二十一条</w:t>
      </w:r>
      <w:r w:rsidRPr="00011754">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严格按照国家档案管理的有关规定，及时收集、整理、归档从项目筹划到工程竣工验收各环节的文件资料，建立健全建设项目档案。</w:t>
      </w:r>
    </w:p>
    <w:p w:rsidR="00011754" w:rsidRPr="00011754" w:rsidRDefault="00011754" w:rsidP="005E1CFE">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t>第六章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结算管理</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第二十二条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基本建设项目在保证不降低工程质量、不推迟竣工日期、不突破概（预）算金额、不增加非建设性投入的前提下，坚持以实事求是的原则确定工程造价。项目实施阶段，要加强投资管理，严格控制工程造价。</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第二十三条</w:t>
      </w:r>
      <w:r w:rsidRPr="00011754">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工程投资结算必须经具有相应资质的造价咨询机构进行审核，经审核确定的工程造价为最终拨付工程款的依据。</w:t>
      </w:r>
    </w:p>
    <w:p w:rsidR="00011754" w:rsidRPr="00011754" w:rsidRDefault="00011754" w:rsidP="00011754">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第二十四条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基本建设项目工程价款结算方式，必须符合财政支出预算管理有关规定。工程价款的支付必须与施工合同内容和经审核确定的结算数额相符。</w:t>
      </w:r>
    </w:p>
    <w:p w:rsidR="00011754" w:rsidRPr="00011754" w:rsidRDefault="00011754" w:rsidP="00011754">
      <w:pPr>
        <w:suppressAutoHyphens w:val="0"/>
        <w:overflowPunct w:val="0"/>
        <w:topLinePunct/>
        <w:spacing w:line="592" w:lineRule="exact"/>
        <w:jc w:val="center"/>
        <w:rPr>
          <w:rFonts w:ascii="宋体" w:eastAsia="黑体" w:hAnsi="宋体"/>
          <w:color w:val="000000" w:themeColor="text1"/>
          <w:sz w:val="32"/>
          <w:szCs w:val="32"/>
        </w:rPr>
      </w:pPr>
      <w:r>
        <w:rPr>
          <w:rFonts w:ascii="宋体" w:eastAsia="黑体" w:hAnsi="宋体" w:hint="eastAsia"/>
          <w:color w:val="000000" w:themeColor="text1"/>
          <w:sz w:val="32"/>
          <w:szCs w:val="32"/>
        </w:rPr>
        <w:t>第七章</w:t>
      </w:r>
      <w:r>
        <w:rPr>
          <w:rFonts w:ascii="宋体" w:eastAsia="黑体" w:hAnsi="宋体" w:hint="eastAsia"/>
          <w:color w:val="000000" w:themeColor="text1"/>
          <w:sz w:val="32"/>
          <w:szCs w:val="32"/>
        </w:rPr>
        <w:t xml:space="preserve"> </w:t>
      </w:r>
      <w:r>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附</w:t>
      </w:r>
      <w:r w:rsidRPr="00011754">
        <w:rPr>
          <w:rFonts w:ascii="宋体" w:eastAsia="黑体" w:hAnsi="宋体"/>
          <w:color w:val="000000" w:themeColor="text1"/>
          <w:sz w:val="32"/>
          <w:szCs w:val="32"/>
        </w:rPr>
        <w:t xml:space="preserve">  </w:t>
      </w:r>
      <w:r w:rsidRPr="00011754">
        <w:rPr>
          <w:rFonts w:ascii="宋体" w:eastAsia="黑体" w:hAnsi="宋体"/>
          <w:color w:val="000000" w:themeColor="text1"/>
          <w:sz w:val="32"/>
          <w:szCs w:val="32"/>
        </w:rPr>
        <w:t>则</w:t>
      </w:r>
    </w:p>
    <w:p w:rsidR="00011754" w:rsidRPr="000E0C20" w:rsidRDefault="00011754" w:rsidP="00011754">
      <w:pPr>
        <w:suppressAutoHyphens w:val="0"/>
        <w:overflowPunct w:val="0"/>
        <w:topLinePunct/>
        <w:spacing w:line="592" w:lineRule="exact"/>
        <w:ind w:firstLineChars="200" w:firstLine="640"/>
        <w:rPr>
          <w:rFonts w:ascii="仿宋" w:eastAsia="仿宋" w:hAnsi="仿宋"/>
          <w:color w:val="000000" w:themeColor="text1"/>
          <w:sz w:val="32"/>
          <w:szCs w:val="32"/>
          <w:shd w:val="clear" w:color="auto" w:fill="FFFFFF"/>
        </w:rPr>
      </w:pPr>
      <w:r w:rsidRPr="00011754">
        <w:rPr>
          <w:rFonts w:ascii="宋体" w:eastAsia="黑体" w:hAnsi="宋体"/>
          <w:color w:val="000000" w:themeColor="text1"/>
          <w:sz w:val="32"/>
          <w:szCs w:val="32"/>
        </w:rPr>
        <w:t>第二十五条</w:t>
      </w:r>
      <w:r w:rsidRPr="005E1CFE">
        <w:rPr>
          <w:rFonts w:ascii="Times New Roman" w:eastAsia="仿宋_GB2312" w:hAnsi="Times New Roman"/>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本规定由省机关事务管理局房地产管理处负责解释。</w:t>
      </w:r>
    </w:p>
    <w:p w:rsidR="00FB4A6E" w:rsidRPr="000E0C20" w:rsidRDefault="00011754" w:rsidP="000E0C20">
      <w:pPr>
        <w:suppressAutoHyphens w:val="0"/>
        <w:overflowPunct w:val="0"/>
        <w:topLinePunct/>
        <w:spacing w:line="592" w:lineRule="exact"/>
        <w:ind w:firstLineChars="200" w:firstLine="640"/>
        <w:rPr>
          <w:rFonts w:ascii="宋体" w:eastAsia="仿宋_GB2312" w:hAnsi="宋体"/>
          <w:color w:val="000000" w:themeColor="text1"/>
          <w:sz w:val="32"/>
          <w:szCs w:val="32"/>
          <w:shd w:val="clear" w:color="auto" w:fill="FFFFFF"/>
        </w:rPr>
      </w:pPr>
      <w:r w:rsidRPr="00011754">
        <w:rPr>
          <w:rFonts w:ascii="宋体" w:eastAsia="黑体" w:hAnsi="宋体"/>
          <w:color w:val="000000" w:themeColor="text1"/>
          <w:sz w:val="32"/>
          <w:szCs w:val="32"/>
        </w:rPr>
        <w:t>第二十六条</w:t>
      </w:r>
      <w:r w:rsidRPr="00011754">
        <w:rPr>
          <w:rFonts w:ascii="宋体" w:eastAsia="仿宋_GB2312" w:hAnsi="宋体"/>
          <w:color w:val="000000" w:themeColor="text1"/>
          <w:sz w:val="32"/>
          <w:szCs w:val="32"/>
          <w:shd w:val="clear" w:color="auto" w:fill="FFFFFF"/>
        </w:rPr>
        <w:t xml:space="preserve">  </w:t>
      </w:r>
      <w:r w:rsidRPr="000E0C20">
        <w:rPr>
          <w:rFonts w:ascii="仿宋" w:eastAsia="仿宋" w:hAnsi="仿宋"/>
          <w:color w:val="000000" w:themeColor="text1"/>
          <w:sz w:val="32"/>
          <w:szCs w:val="32"/>
          <w:shd w:val="clear" w:color="auto" w:fill="FFFFFF"/>
        </w:rPr>
        <w:t>本规定自2021年9月24日起施行。</w:t>
      </w:r>
    </w:p>
    <w:sectPr w:rsidR="00FB4A6E" w:rsidRPr="000E0C20" w:rsidSect="000364F5">
      <w:headerReference w:type="even" r:id="rId8"/>
      <w:headerReference w:type="default" r:id="rId9"/>
      <w:footerReference w:type="even" r:id="rId10"/>
      <w:footerReference w:type="default" r:id="rId11"/>
      <w:pgSz w:w="11906" w:h="16838" w:code="9"/>
      <w:pgMar w:top="1928" w:right="1531" w:bottom="1871" w:left="1531" w:header="1418" w:footer="141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B5F" w:rsidRDefault="00F62B5F">
      <w:pPr>
        <w:rPr>
          <w:rFonts w:hint="eastAsia"/>
        </w:rPr>
      </w:pPr>
      <w:r>
        <w:separator/>
      </w:r>
    </w:p>
  </w:endnote>
  <w:endnote w:type="continuationSeparator" w:id="0">
    <w:p w:rsidR="00F62B5F" w:rsidRDefault="00F62B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Pr="00FB4A6E" w:rsidRDefault="00A969CD" w:rsidP="00FB4A6E">
    <w:pPr>
      <w:pStyle w:val="a3"/>
      <w:jc w:val="both"/>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41022" w:rsidRPr="00541022">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3"/>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541022" w:rsidRPr="00541022">
      <w:rPr>
        <w:rFonts w:ascii="宋体" w:hAnsi="宋体"/>
        <w:noProof/>
        <w:sz w:val="28"/>
        <w:szCs w:val="28"/>
        <w:lang w:val="zh-CN"/>
      </w:rPr>
      <w:t>5</w:t>
    </w:r>
    <w:r>
      <w:rPr>
        <w:rFonts w:ascii="宋体" w:hAnsi="宋体"/>
        <w:sz w:val="28"/>
        <w:szCs w:val="28"/>
      </w:rPr>
      <w:fldChar w:fldCharType="end"/>
    </w:r>
    <w:r>
      <w:rPr>
        <w:rFonts w:ascii="宋体" w:hAnsi="宋体" w:hint="eastAsia"/>
        <w:sz w:val="28"/>
        <w:szCs w:val="28"/>
      </w:rPr>
      <w:t xml:space="preserve"> —</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B5F" w:rsidRDefault="00F62B5F">
      <w:pPr>
        <w:rPr>
          <w:rFonts w:hint="eastAsia"/>
        </w:rPr>
      </w:pPr>
      <w:r>
        <w:separator/>
      </w:r>
    </w:p>
  </w:footnote>
  <w:footnote w:type="continuationSeparator" w:id="0">
    <w:p w:rsidR="00F62B5F" w:rsidRDefault="00F62B5F">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FB4A6E">
    <w:pPr>
      <w:pStyle w:val="a5"/>
      <w:pBdr>
        <w:bottom w:val="none" w:sz="0" w:space="0" w:color="auto"/>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CD" w:rsidRDefault="00A969CD" w:rsidP="0046764B">
    <w:pPr>
      <w:pStyle w:val="a5"/>
      <w:pBdr>
        <w:bottom w:val="none" w:sz="0" w:space="0" w:color="auto"/>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51742"/>
    <w:multiLevelType w:val="singleLevel"/>
    <w:tmpl w:val="B4F51742"/>
    <w:lvl w:ilvl="0">
      <w:start w:val="7"/>
      <w:numFmt w:val="chineseCounting"/>
      <w:suff w:val="space"/>
      <w:lvlText w:val="第%1章"/>
      <w:lvlJc w:val="left"/>
      <w:rPr>
        <w:rFonts w:hint="eastAsia"/>
      </w:rPr>
    </w:lvl>
  </w:abstractNum>
  <w:abstractNum w:abstractNumId="1">
    <w:nsid w:val="D620F4C1"/>
    <w:multiLevelType w:val="singleLevel"/>
    <w:tmpl w:val="D620F4C1"/>
    <w:lvl w:ilvl="0">
      <w:start w:val="4"/>
      <w:numFmt w:val="chineseCounting"/>
      <w:suff w:val="space"/>
      <w:lvlText w:val="第%1章"/>
      <w:lvlJc w:val="left"/>
      <w:rPr>
        <w:rFonts w:hint="eastAsia"/>
      </w:rPr>
    </w:lvl>
  </w:abstractNum>
  <w:abstractNum w:abstractNumId="2">
    <w:nsid w:val="0103FD95"/>
    <w:multiLevelType w:val="singleLevel"/>
    <w:tmpl w:val="0103FD95"/>
    <w:lvl w:ilvl="0">
      <w:start w:val="3"/>
      <w:numFmt w:val="chineseCounting"/>
      <w:suff w:val="space"/>
      <w:lvlText w:val="第%1章"/>
      <w:lvlJc w:val="left"/>
      <w:rPr>
        <w:rFonts w:hint="eastAsia"/>
      </w:rPr>
    </w:lvl>
  </w:abstractNum>
  <w:abstractNum w:abstractNumId="3">
    <w:nsid w:val="01BCE34E"/>
    <w:multiLevelType w:val="singleLevel"/>
    <w:tmpl w:val="01BCE34E"/>
    <w:lvl w:ilvl="0">
      <w:start w:val="2"/>
      <w:numFmt w:val="chineseCounting"/>
      <w:suff w:val="space"/>
      <w:lvlText w:val="第%1章"/>
      <w:lvlJc w:val="left"/>
      <w:rPr>
        <w:rFonts w:hint="eastAsia"/>
      </w:rPr>
    </w:lvl>
  </w:abstractNum>
  <w:abstractNum w:abstractNumId="4">
    <w:nsid w:val="32090BD6"/>
    <w:multiLevelType w:val="singleLevel"/>
    <w:tmpl w:val="32090BD6"/>
    <w:lvl w:ilvl="0">
      <w:start w:val="5"/>
      <w:numFmt w:val="chineseCounting"/>
      <w:suff w:val="space"/>
      <w:lvlText w:val="第%1章"/>
      <w:lvlJc w:val="left"/>
      <w:rPr>
        <w:rFonts w:hint="eastAsia"/>
      </w:rPr>
    </w:lvl>
  </w:abstractNum>
  <w:abstractNum w:abstractNumId="5">
    <w:nsid w:val="76EA5A10"/>
    <w:multiLevelType w:val="singleLevel"/>
    <w:tmpl w:val="76EA5A10"/>
    <w:lvl w:ilvl="0">
      <w:start w:val="6"/>
      <w:numFmt w:val="chineseCounting"/>
      <w:suff w:val="space"/>
      <w:lvlText w:val="第%1章"/>
      <w:lvlJc w:val="left"/>
      <w:rPr>
        <w:rFonts w:hint="eastAsia"/>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E1"/>
    <w:rsid w:val="00011754"/>
    <w:rsid w:val="000364F5"/>
    <w:rsid w:val="00077B8F"/>
    <w:rsid w:val="000946B3"/>
    <w:rsid w:val="000E0C20"/>
    <w:rsid w:val="00106C6A"/>
    <w:rsid w:val="001B55DE"/>
    <w:rsid w:val="002222BD"/>
    <w:rsid w:val="00284094"/>
    <w:rsid w:val="002F400E"/>
    <w:rsid w:val="003340B7"/>
    <w:rsid w:val="003664B8"/>
    <w:rsid w:val="003F2299"/>
    <w:rsid w:val="00435F44"/>
    <w:rsid w:val="00462FA7"/>
    <w:rsid w:val="0046764B"/>
    <w:rsid w:val="004A61CE"/>
    <w:rsid w:val="00541022"/>
    <w:rsid w:val="00574F0D"/>
    <w:rsid w:val="00585B00"/>
    <w:rsid w:val="005A3253"/>
    <w:rsid w:val="005C2620"/>
    <w:rsid w:val="005E1CFE"/>
    <w:rsid w:val="006677E7"/>
    <w:rsid w:val="006C6609"/>
    <w:rsid w:val="006D383B"/>
    <w:rsid w:val="006E3A1F"/>
    <w:rsid w:val="00723046"/>
    <w:rsid w:val="00771D57"/>
    <w:rsid w:val="007941C2"/>
    <w:rsid w:val="007E2205"/>
    <w:rsid w:val="00800233"/>
    <w:rsid w:val="0082351C"/>
    <w:rsid w:val="008505D5"/>
    <w:rsid w:val="00864002"/>
    <w:rsid w:val="00890EF9"/>
    <w:rsid w:val="008F3A89"/>
    <w:rsid w:val="00936AA7"/>
    <w:rsid w:val="00947C9F"/>
    <w:rsid w:val="00993581"/>
    <w:rsid w:val="009D191C"/>
    <w:rsid w:val="00A57321"/>
    <w:rsid w:val="00A646C8"/>
    <w:rsid w:val="00A77FE1"/>
    <w:rsid w:val="00A969CD"/>
    <w:rsid w:val="00B86BE5"/>
    <w:rsid w:val="00BC28C7"/>
    <w:rsid w:val="00CE39FA"/>
    <w:rsid w:val="00D639C2"/>
    <w:rsid w:val="00E60E6D"/>
    <w:rsid w:val="00E7713D"/>
    <w:rsid w:val="00E81C9A"/>
    <w:rsid w:val="00EB4DE5"/>
    <w:rsid w:val="00ED2B04"/>
    <w:rsid w:val="00EE2C2B"/>
    <w:rsid w:val="00F62B5F"/>
    <w:rsid w:val="00FB4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qFormat/>
    <w:rsid w:val="00011754"/>
    <w:pPr>
      <w:suppressAutoHyphens w:val="0"/>
      <w:spacing w:beforeAutospacing="1" w:afterAutospacing="1"/>
      <w:jc w:val="left"/>
    </w:pPr>
    <w:rPr>
      <w:rFonts w:asciiTheme="minorHAnsi" w:eastAsiaTheme="minorEastAsia" w:hAnsiTheme="minorHAns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D5"/>
    <w:pPr>
      <w:widowControl w:val="0"/>
      <w:suppressAutoHyphens/>
      <w:jc w:val="both"/>
    </w:pPr>
    <w:rPr>
      <w:rFonts w:ascii="Calibri" w:eastAsia="宋体" w:hAnsi="Calibri" w:cs="Times New Roman"/>
      <w:szCs w:val="24"/>
    </w:rPr>
  </w:style>
  <w:style w:type="paragraph" w:styleId="1">
    <w:name w:val="heading 1"/>
    <w:basedOn w:val="a"/>
    <w:next w:val="a"/>
    <w:link w:val="1Char"/>
    <w:uiPriority w:val="9"/>
    <w:qFormat/>
    <w:rsid w:val="00FB4A6E"/>
    <w:pPr>
      <w:keepNext/>
      <w:keepLines/>
      <w:suppressAutoHyphens w:val="0"/>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505D5"/>
    <w:pPr>
      <w:tabs>
        <w:tab w:val="center" w:pos="4153"/>
        <w:tab w:val="right" w:pos="8306"/>
      </w:tabs>
      <w:snapToGrid w:val="0"/>
      <w:jc w:val="left"/>
    </w:pPr>
    <w:rPr>
      <w:sz w:val="18"/>
      <w:szCs w:val="18"/>
    </w:rPr>
  </w:style>
  <w:style w:type="character" w:customStyle="1" w:styleId="Char">
    <w:name w:val="页脚 Char"/>
    <w:basedOn w:val="a0"/>
    <w:link w:val="a3"/>
    <w:uiPriority w:val="99"/>
    <w:rsid w:val="008505D5"/>
    <w:rPr>
      <w:rFonts w:ascii="Calibri" w:eastAsia="宋体" w:hAnsi="Calibri" w:cs="Times New Roman"/>
      <w:sz w:val="18"/>
      <w:szCs w:val="18"/>
    </w:rPr>
  </w:style>
  <w:style w:type="paragraph" w:styleId="a4">
    <w:name w:val="Balloon Text"/>
    <w:basedOn w:val="a"/>
    <w:link w:val="Char0"/>
    <w:uiPriority w:val="99"/>
    <w:semiHidden/>
    <w:unhideWhenUsed/>
    <w:rsid w:val="00EE2C2B"/>
    <w:rPr>
      <w:sz w:val="18"/>
      <w:szCs w:val="18"/>
    </w:rPr>
  </w:style>
  <w:style w:type="character" w:customStyle="1" w:styleId="Char0">
    <w:name w:val="批注框文本 Char"/>
    <w:basedOn w:val="a0"/>
    <w:link w:val="a4"/>
    <w:uiPriority w:val="99"/>
    <w:semiHidden/>
    <w:rsid w:val="00EE2C2B"/>
    <w:rPr>
      <w:rFonts w:ascii="Calibri" w:eastAsia="宋体" w:hAnsi="Calibri" w:cs="Times New Roman"/>
      <w:sz w:val="18"/>
      <w:szCs w:val="18"/>
    </w:rPr>
  </w:style>
  <w:style w:type="paragraph" w:styleId="a5">
    <w:name w:val="header"/>
    <w:basedOn w:val="a"/>
    <w:link w:val="Char1"/>
    <w:uiPriority w:val="99"/>
    <w:unhideWhenUsed/>
    <w:rsid w:val="0046764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6764B"/>
    <w:rPr>
      <w:rFonts w:ascii="Calibri" w:eastAsia="宋体" w:hAnsi="Calibri" w:cs="Times New Roman"/>
      <w:sz w:val="18"/>
      <w:szCs w:val="18"/>
    </w:rPr>
  </w:style>
  <w:style w:type="character" w:customStyle="1" w:styleId="1Char">
    <w:name w:val="标题 1 Char"/>
    <w:basedOn w:val="a0"/>
    <w:link w:val="1"/>
    <w:uiPriority w:val="9"/>
    <w:rsid w:val="00FB4A6E"/>
    <w:rPr>
      <w:b/>
      <w:bCs/>
      <w:kern w:val="44"/>
      <w:sz w:val="44"/>
      <w:szCs w:val="44"/>
    </w:rPr>
  </w:style>
  <w:style w:type="paragraph" w:styleId="a6">
    <w:name w:val="No Spacing"/>
    <w:uiPriority w:val="1"/>
    <w:qFormat/>
    <w:rsid w:val="00FB4A6E"/>
    <w:pPr>
      <w:widowControl w:val="0"/>
      <w:jc w:val="both"/>
    </w:pPr>
  </w:style>
  <w:style w:type="character" w:styleId="a7">
    <w:name w:val="Book Title"/>
    <w:basedOn w:val="a0"/>
    <w:uiPriority w:val="33"/>
    <w:qFormat/>
    <w:rsid w:val="00FB4A6E"/>
    <w:rPr>
      <w:b/>
      <w:bCs/>
      <w:i/>
      <w:iCs/>
      <w:spacing w:val="5"/>
    </w:rPr>
  </w:style>
  <w:style w:type="paragraph" w:styleId="a8">
    <w:name w:val="Plain Text"/>
    <w:basedOn w:val="a"/>
    <w:link w:val="Char2"/>
    <w:uiPriority w:val="99"/>
    <w:unhideWhenUsed/>
    <w:qFormat/>
    <w:rsid w:val="00FB4A6E"/>
    <w:pPr>
      <w:suppressAutoHyphens w:val="0"/>
    </w:pPr>
    <w:rPr>
      <w:rFonts w:ascii="宋体" w:hAnsi="Courier New" w:cs="Courier New"/>
      <w:szCs w:val="21"/>
    </w:rPr>
  </w:style>
  <w:style w:type="character" w:customStyle="1" w:styleId="Char2">
    <w:name w:val="纯文本 Char"/>
    <w:basedOn w:val="a0"/>
    <w:link w:val="a8"/>
    <w:uiPriority w:val="99"/>
    <w:qFormat/>
    <w:rsid w:val="00FB4A6E"/>
    <w:rPr>
      <w:rFonts w:ascii="宋体" w:eastAsia="宋体" w:hAnsi="Courier New" w:cs="Courier New"/>
      <w:szCs w:val="21"/>
    </w:rPr>
  </w:style>
  <w:style w:type="paragraph" w:customStyle="1" w:styleId="NormalIndent1">
    <w:name w:val="Normal Indent1"/>
    <w:basedOn w:val="a"/>
    <w:qFormat/>
    <w:rsid w:val="00EB4DE5"/>
    <w:pPr>
      <w:ind w:firstLineChars="200" w:firstLine="420"/>
    </w:pPr>
    <w:rPr>
      <w:szCs w:val="21"/>
    </w:rPr>
  </w:style>
  <w:style w:type="paragraph" w:styleId="a9">
    <w:name w:val="footnote text"/>
    <w:basedOn w:val="a"/>
    <w:link w:val="Char3"/>
    <w:qFormat/>
    <w:rsid w:val="00EB4DE5"/>
    <w:pPr>
      <w:suppressAutoHyphens w:val="0"/>
      <w:snapToGrid w:val="0"/>
      <w:jc w:val="left"/>
    </w:pPr>
    <w:rPr>
      <w:sz w:val="18"/>
      <w:szCs w:val="18"/>
    </w:rPr>
  </w:style>
  <w:style w:type="character" w:customStyle="1" w:styleId="Char3">
    <w:name w:val="脚注文本 Char"/>
    <w:basedOn w:val="a0"/>
    <w:link w:val="a9"/>
    <w:qFormat/>
    <w:rsid w:val="00EB4DE5"/>
    <w:rPr>
      <w:rFonts w:ascii="Calibri" w:eastAsia="宋体" w:hAnsi="Calibri" w:cs="Times New Roman"/>
      <w:sz w:val="18"/>
      <w:szCs w:val="18"/>
    </w:rPr>
  </w:style>
  <w:style w:type="paragraph" w:styleId="aa">
    <w:name w:val="Normal Indent"/>
    <w:basedOn w:val="a"/>
    <w:uiPriority w:val="99"/>
    <w:unhideWhenUsed/>
    <w:rsid w:val="00EB4DE5"/>
    <w:pPr>
      <w:suppressAutoHyphens w:val="0"/>
      <w:ind w:firstLine="630"/>
    </w:pPr>
    <w:rPr>
      <w:rFonts w:ascii="Times New Roman" w:eastAsia="仿宋_GB2312" w:hAnsi="Times New Roman"/>
      <w:kern w:val="0"/>
      <w:sz w:val="32"/>
      <w:szCs w:val="32"/>
    </w:rPr>
  </w:style>
  <w:style w:type="table" w:styleId="ab">
    <w:name w:val="Table Grid"/>
    <w:basedOn w:val="a1"/>
    <w:uiPriority w:val="99"/>
    <w:unhideWhenUsed/>
    <w:rsid w:val="00EB4DE5"/>
    <w:pPr>
      <w:widowControl w:val="0"/>
      <w:jc w:val="both"/>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qFormat/>
    <w:rsid w:val="00011754"/>
    <w:pPr>
      <w:suppressAutoHyphens w:val="0"/>
      <w:spacing w:beforeAutospacing="1" w:afterAutospacing="1"/>
      <w:jc w:val="left"/>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6321">
      <w:bodyDiv w:val="1"/>
      <w:marLeft w:val="0"/>
      <w:marRight w:val="0"/>
      <w:marTop w:val="0"/>
      <w:marBottom w:val="0"/>
      <w:divBdr>
        <w:top w:val="none" w:sz="0" w:space="0" w:color="auto"/>
        <w:left w:val="none" w:sz="0" w:space="0" w:color="auto"/>
        <w:bottom w:val="none" w:sz="0" w:space="0" w:color="auto"/>
        <w:right w:val="none" w:sz="0" w:space="0" w:color="auto"/>
      </w:divBdr>
    </w:div>
    <w:div w:id="214047834">
      <w:bodyDiv w:val="1"/>
      <w:marLeft w:val="0"/>
      <w:marRight w:val="0"/>
      <w:marTop w:val="0"/>
      <w:marBottom w:val="0"/>
      <w:divBdr>
        <w:top w:val="none" w:sz="0" w:space="0" w:color="auto"/>
        <w:left w:val="none" w:sz="0" w:space="0" w:color="auto"/>
        <w:bottom w:val="none" w:sz="0" w:space="0" w:color="auto"/>
        <w:right w:val="none" w:sz="0" w:space="0" w:color="auto"/>
      </w:divBdr>
    </w:div>
    <w:div w:id="225261086">
      <w:bodyDiv w:val="1"/>
      <w:marLeft w:val="0"/>
      <w:marRight w:val="0"/>
      <w:marTop w:val="0"/>
      <w:marBottom w:val="0"/>
      <w:divBdr>
        <w:top w:val="none" w:sz="0" w:space="0" w:color="auto"/>
        <w:left w:val="none" w:sz="0" w:space="0" w:color="auto"/>
        <w:bottom w:val="none" w:sz="0" w:space="0" w:color="auto"/>
        <w:right w:val="none" w:sz="0" w:space="0" w:color="auto"/>
      </w:divBdr>
    </w:div>
    <w:div w:id="408239318">
      <w:bodyDiv w:val="1"/>
      <w:marLeft w:val="0"/>
      <w:marRight w:val="0"/>
      <w:marTop w:val="0"/>
      <w:marBottom w:val="0"/>
      <w:divBdr>
        <w:top w:val="none" w:sz="0" w:space="0" w:color="auto"/>
        <w:left w:val="none" w:sz="0" w:space="0" w:color="auto"/>
        <w:bottom w:val="none" w:sz="0" w:space="0" w:color="auto"/>
        <w:right w:val="none" w:sz="0" w:space="0" w:color="auto"/>
      </w:divBdr>
    </w:div>
    <w:div w:id="762342992">
      <w:bodyDiv w:val="1"/>
      <w:marLeft w:val="0"/>
      <w:marRight w:val="0"/>
      <w:marTop w:val="0"/>
      <w:marBottom w:val="0"/>
      <w:divBdr>
        <w:top w:val="none" w:sz="0" w:space="0" w:color="auto"/>
        <w:left w:val="none" w:sz="0" w:space="0" w:color="auto"/>
        <w:bottom w:val="none" w:sz="0" w:space="0" w:color="auto"/>
        <w:right w:val="none" w:sz="0" w:space="0" w:color="auto"/>
      </w:divBdr>
    </w:div>
    <w:div w:id="811479170">
      <w:bodyDiv w:val="1"/>
      <w:marLeft w:val="0"/>
      <w:marRight w:val="0"/>
      <w:marTop w:val="0"/>
      <w:marBottom w:val="0"/>
      <w:divBdr>
        <w:top w:val="none" w:sz="0" w:space="0" w:color="auto"/>
        <w:left w:val="none" w:sz="0" w:space="0" w:color="auto"/>
        <w:bottom w:val="none" w:sz="0" w:space="0" w:color="auto"/>
        <w:right w:val="none" w:sz="0" w:space="0" w:color="auto"/>
      </w:divBdr>
    </w:div>
    <w:div w:id="1186022373">
      <w:bodyDiv w:val="1"/>
      <w:marLeft w:val="0"/>
      <w:marRight w:val="0"/>
      <w:marTop w:val="0"/>
      <w:marBottom w:val="0"/>
      <w:divBdr>
        <w:top w:val="none" w:sz="0" w:space="0" w:color="auto"/>
        <w:left w:val="none" w:sz="0" w:space="0" w:color="auto"/>
        <w:bottom w:val="none" w:sz="0" w:space="0" w:color="auto"/>
        <w:right w:val="none" w:sz="0" w:space="0" w:color="auto"/>
      </w:divBdr>
    </w:div>
    <w:div w:id="1256477300">
      <w:bodyDiv w:val="1"/>
      <w:marLeft w:val="0"/>
      <w:marRight w:val="0"/>
      <w:marTop w:val="0"/>
      <w:marBottom w:val="0"/>
      <w:divBdr>
        <w:top w:val="none" w:sz="0" w:space="0" w:color="auto"/>
        <w:left w:val="none" w:sz="0" w:space="0" w:color="auto"/>
        <w:bottom w:val="none" w:sz="0" w:space="0" w:color="auto"/>
        <w:right w:val="none" w:sz="0" w:space="0" w:color="auto"/>
      </w:divBdr>
    </w:div>
    <w:div w:id="1329560025">
      <w:bodyDiv w:val="1"/>
      <w:marLeft w:val="0"/>
      <w:marRight w:val="0"/>
      <w:marTop w:val="0"/>
      <w:marBottom w:val="0"/>
      <w:divBdr>
        <w:top w:val="none" w:sz="0" w:space="0" w:color="auto"/>
        <w:left w:val="none" w:sz="0" w:space="0" w:color="auto"/>
        <w:bottom w:val="none" w:sz="0" w:space="0" w:color="auto"/>
        <w:right w:val="none" w:sz="0" w:space="0" w:color="auto"/>
      </w:divBdr>
    </w:div>
    <w:div w:id="1895198763">
      <w:bodyDiv w:val="1"/>
      <w:marLeft w:val="0"/>
      <w:marRight w:val="0"/>
      <w:marTop w:val="0"/>
      <w:marBottom w:val="0"/>
      <w:divBdr>
        <w:top w:val="none" w:sz="0" w:space="0" w:color="auto"/>
        <w:left w:val="none" w:sz="0" w:space="0" w:color="auto"/>
        <w:bottom w:val="none" w:sz="0" w:space="0" w:color="auto"/>
        <w:right w:val="none" w:sz="0" w:space="0" w:color="auto"/>
      </w:divBdr>
    </w:div>
    <w:div w:id="19007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SRDYSC</dc:creator>
  <cp:keywords/>
  <dc:description/>
  <cp:lastModifiedBy>Administrator</cp:lastModifiedBy>
  <cp:revision>8</cp:revision>
  <cp:lastPrinted>2022-06-14T11:58:00Z</cp:lastPrinted>
  <dcterms:created xsi:type="dcterms:W3CDTF">2022-06-14T10:09:00Z</dcterms:created>
  <dcterms:modified xsi:type="dcterms:W3CDTF">2022-07-08T03:34:00Z</dcterms:modified>
</cp:coreProperties>
</file>